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6C178" w14:textId="77777777" w:rsidR="00604D16" w:rsidRPr="003A53FD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Методичні рекомендації</w:t>
      </w:r>
    </w:p>
    <w:p w14:paraId="28B8DF07" w14:textId="77777777" w:rsidR="00604D16" w:rsidRPr="003A53FD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щодо організації та проведення ІІ етапу Всеукраїнської учнівської </w:t>
      </w:r>
    </w:p>
    <w:p w14:paraId="5750DF7E" w14:textId="262209C7" w:rsidR="00604D16" w:rsidRPr="003A53FD" w:rsidRDefault="00604D16" w:rsidP="00604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олімпіади з </w:t>
      </w:r>
      <w:r w:rsidR="008D6D80"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хімії </w:t>
      </w:r>
      <w:r w:rsidRPr="29CAE2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2022/2023 навчальному році</w:t>
      </w:r>
    </w:p>
    <w:p w14:paraId="7CAF0BE3" w14:textId="01597F73" w:rsidR="00604D16" w:rsidRPr="003A53FD" w:rsidRDefault="00604D16" w:rsidP="29CAE2C9">
      <w:pPr>
        <w:spacing w:after="0" w:line="240" w:lineRule="auto"/>
        <w:ind w:left="5245"/>
        <w:rPr>
          <w:rFonts w:ascii="Segoe UI" w:eastAsia="Segoe UI" w:hAnsi="Segoe UI" w:cs="Segoe UI"/>
          <w:i/>
          <w:iCs/>
          <w:color w:val="000000" w:themeColor="text1"/>
          <w:sz w:val="24"/>
          <w:szCs w:val="24"/>
        </w:rPr>
      </w:pPr>
    </w:p>
    <w:p w14:paraId="1D965657" w14:textId="70994EAD" w:rsidR="00173203" w:rsidRPr="00173203" w:rsidRDefault="1077BFD5" w:rsidP="00173203">
      <w:pPr>
        <w:spacing w:after="0" w:line="240" w:lineRule="auto"/>
        <w:ind w:left="5245"/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</w:pPr>
      <w:r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В.Г.</w:t>
      </w:r>
      <w:r w:rsidR="057F5CE1"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Лелеко, методист Центру методичної та</w:t>
      </w:r>
      <w:r w:rsidRPr="00D9470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D947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аналітичної роботи</w:t>
      </w:r>
      <w:r w:rsidR="00173203" w:rsidRPr="001732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 xml:space="preserve">   КВНЗ «Харківська академія </w:t>
      </w:r>
      <w:bookmarkStart w:id="0" w:name="_GoBack"/>
      <w:bookmarkEnd w:id="0"/>
      <w:r w:rsidR="00173203" w:rsidRPr="00173203">
        <w:rPr>
          <w:rFonts w:ascii="Times New Roman" w:eastAsia="Segoe UI" w:hAnsi="Times New Roman" w:cs="Times New Roman"/>
          <w:i/>
          <w:iCs/>
          <w:color w:val="000000" w:themeColor="text1"/>
          <w:sz w:val="28"/>
          <w:szCs w:val="28"/>
        </w:rPr>
        <w:t>неперервної освіти»</w:t>
      </w:r>
    </w:p>
    <w:p w14:paraId="18B82ABB" w14:textId="788143C4" w:rsidR="00604D16" w:rsidRPr="00D94703" w:rsidRDefault="00604D16" w:rsidP="29CAE2C9">
      <w:pPr>
        <w:spacing w:after="0" w:line="240" w:lineRule="auto"/>
        <w:ind w:left="5245"/>
        <w:rPr>
          <w:rFonts w:ascii="Times New Roman" w:eastAsia="Segoe UI" w:hAnsi="Times New Roman" w:cs="Times New Roman"/>
          <w:color w:val="000000" w:themeColor="text1"/>
          <w:sz w:val="28"/>
          <w:szCs w:val="28"/>
        </w:rPr>
      </w:pPr>
    </w:p>
    <w:p w14:paraId="549AB758" w14:textId="498ED714" w:rsidR="00604D16" w:rsidRPr="00D94703" w:rsidRDefault="00604D16" w:rsidP="29CAE2C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39644836" w14:textId="77777777" w:rsidR="00CE040D" w:rsidRDefault="004807B1" w:rsidP="00604D16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807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Загальні положення.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 виконання наказу Міністерства освіти і науки України від 03.10.2022 №883 «Про проведення Всеукраїнських учнівських олімпіад і турнірів з навчальних предметів у 2022/2023 навчальному році», керуючись Положенням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затвердженим наказом Міністерства освіти і науки, молоді та спорту України від 22.09.2011 № 1099, зареєстрованим в Міністерстві юстиції України 17.11.2011 за № 1318/20056 (із змінами), відповідно до листа Департаменту науки і освіти Харківської обласної військової адміністрації від 14.10.2022 № 01-33/2798 у районах Харківської області та міста Харкова ІІ (районний) етап Всеукраїнської учнівської олімпіади 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хімії</w:t>
      </w:r>
      <w:r w:rsidRPr="004807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(далі – ІІ етап олімпіади) буде проведено в дистанційному форматі згідно із графіком, що оприлюднений на сайті ХАНО. </w:t>
      </w:r>
    </w:p>
    <w:p w14:paraId="027FFB70" w14:textId="0A86DC68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02 грудня 2022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року відбудеться ІІ етап Всеукраїнської олімпіади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 хімії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учнів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11 класів. </w:t>
      </w:r>
    </w:p>
    <w:p w14:paraId="02DDB834" w14:textId="54C5F3B5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Основною метою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проведення олімпіади 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хімії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є активізація творчих здібностей учнів (учениць), створення умов для їхнього розвитку та самовдосконалення, популяризація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хімії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як шкільного предмета серед учнівської молоді.</w:t>
      </w:r>
    </w:p>
    <w:p w14:paraId="0EF0656F" w14:textId="1AF0C3A2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ІІ етапі Всеукраїнської учнівської олімпіади 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хімії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можуть брати участь учні (учениці)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-х – 11-х класів, які стали переможцями І (шкільного) етапу.</w:t>
      </w:r>
    </w:p>
    <w:p w14:paraId="377002D3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Звертаємо Вашу увагу на те, що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умовами проведення ІІ етапу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олімпіади є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добровільна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участь здобувачів освіти та дотримання законодавства України в частині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забезпечення заходів безпеки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пов’язаних із запровадженням правового режиму воєнного стану в Україні.</w:t>
      </w:r>
    </w:p>
    <w:p w14:paraId="5F293103" w14:textId="77777777" w:rsidR="00CE040D" w:rsidRPr="00CE040D" w:rsidRDefault="074FF627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разі повітряної тривоги, відсутності електроенергії, інтернет-зв’язку в день проведення олімпіади рекомендуємо передбачити гнучкий графік, який дозволить взяти участь в олімпіаді всім учням, включеним у заявку закладу освіти.</w:t>
      </w:r>
    </w:p>
    <w:p w14:paraId="1786D47F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проведення олімпіади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створюються районні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оргкомітет і журі. </w:t>
      </w:r>
    </w:p>
    <w:p w14:paraId="5F4B87FA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Оргкомітет.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складу оргкомітету ІІ етапу олімпіад доцільно ввести представників від кожної територіальної громади. Оргкомітет вирішує питання про допуск команди до змагань за наявності заявки про участь 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команди в ІІ етапі олімпіади та звіту про проведення І етапу. У разі заміни з поважних причин деяких учасників олімпіад керівник команди подає до оргкомітету оригінал нової заявки із зазначенням причини заміни учнів. </w:t>
      </w:r>
    </w:p>
    <w:p w14:paraId="6FAC5C68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Оргкомітет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здійснює таку організаційну роботу з підготовки та проведення олімпіади:</w:t>
      </w:r>
    </w:p>
    <w:p w14:paraId="4261F2C6" w14:textId="0ACFBECC"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розробляє Порядок проведення олімпіади;</w:t>
      </w:r>
    </w:p>
    <w:p w14:paraId="42AB6C79" w14:textId="085980B1"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розробляє і знайомить учнів перед початком олімпіади з Інструкцією до виконання роботи;</w:t>
      </w:r>
    </w:p>
    <w:p w14:paraId="456D2FEE" w14:textId="2005F94D"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забезпечує порядок проведення олімпіади;</w:t>
      </w:r>
    </w:p>
    <w:p w14:paraId="08D48C5D" w14:textId="1A251966"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створює комісію, яка проводить реєстрацію учасників олімпіади, перевіряє відповідність складів команд до переліку осіб, поданих у заявках, наявність і правильність оформлення документів;</w:t>
      </w:r>
    </w:p>
    <w:p w14:paraId="6010BBE8" w14:textId="7E03B9B7" w:rsidR="00CE040D" w:rsidRPr="00CE040D" w:rsidRDefault="00CE040D" w:rsidP="00CE040D">
      <w:pPr>
        <w:pStyle w:val="a5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240" w:lineRule="auto"/>
        <w:ind w:left="0" w:firstLine="104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спільному з журі засіданні ухвалює рішення щодо визначення переможців змагань і нагородження переможців і учасників олімпіади, визначає остаточний склад команд для участі в наступному етапі змагань, готує документацію про результати виступу команд.</w:t>
      </w:r>
    </w:p>
    <w:p w14:paraId="6F7AC922" w14:textId="77777777" w:rsidR="00CE040D" w:rsidRPr="00CE040D" w:rsidRDefault="00604D16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E040D"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Порядок підготовки до проведення олімпіади.</w:t>
      </w:r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Завдання олімпіади будуть створені у </w:t>
      </w:r>
      <w:proofErr w:type="spellStart"/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-формі. </w:t>
      </w:r>
    </w:p>
    <w:p w14:paraId="548307D3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дистанційного виконання завдань заклади освіти, учні яких за заявкою є учасниками ІІ етапу, збирають електронні адреси учасників(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ць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олімпіади, на які будуть направлені посилання на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-форму. </w:t>
      </w:r>
    </w:p>
    <w:p w14:paraId="41D007D6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Учасники(ці) олімпіади повинні мати акаунт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Google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З одного акаунта </w:t>
      </w:r>
      <w:proofErr w:type="spellStart"/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Google</w:t>
      </w:r>
      <w:proofErr w:type="spellEnd"/>
      <w:r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може бути надіслана лише одна форма.</w:t>
      </w:r>
    </w:p>
    <w:p w14:paraId="64C982F1" w14:textId="4EE4A758" w:rsidR="00CE040D" w:rsidRPr="00CE040D" w:rsidRDefault="00BF3355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Відділи</w:t>
      </w:r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освіти районних державних адміністрацій, також  територіальних громад Харківської області, Департамент освіти Харківської міської ради, керівники закладів освіти обласного та державного підпорядкування визначають </w:t>
      </w:r>
      <w:r w:rsidR="00CE040D"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осіб, відповідальних</w:t>
      </w:r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 проведення олімпіади. Доступ до </w:t>
      </w:r>
      <w:proofErr w:type="spellStart"/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 із завданнями буде надано цим особам о </w:t>
      </w:r>
      <w:r w:rsidR="00CE040D" w:rsidRPr="00CE040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 годині ранку в день проведення олімпіади</w:t>
      </w:r>
      <w:r w:rsidR="00CE040D"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Контактну інформацію  про цих осіб (ПІБ, електронна адреса, телефон) треба заздалегідь повідомити на адресу center_ekspert@ukr.net. </w:t>
      </w:r>
    </w:p>
    <w:p w14:paraId="21B14E77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Після отримання доступу до завдань відповідальна особа має скопіювати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-форми на </w:t>
      </w: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Gоogle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-диск, визначений оргкомітетом олімпіади.</w:t>
      </w:r>
    </w:p>
    <w:p w14:paraId="2A1BE8D3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proofErr w:type="spellStart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Олімпіадні</w:t>
      </w:r>
      <w:proofErr w:type="spellEnd"/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завдання надсилаються учасникам за наданими електронними адресами закладів освіти за 10 хвилин до початку ІІ етапу в день проведення олімпіади.</w:t>
      </w:r>
    </w:p>
    <w:p w14:paraId="0BBFA5F8" w14:textId="00B658BC" w:rsidR="00CE040D" w:rsidRPr="00CE040D" w:rsidRDefault="074FF627" w:rsidP="13789486">
      <w:pPr>
        <w:shd w:val="clear" w:color="auto" w:fill="FFFFFF" w:themeFill="background1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Рекомендуємо </w:t>
      </w:r>
      <w:r w:rsidRPr="137894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підготувати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1378948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робоче місце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учасника/учасниці олімпіади, </w:t>
      </w:r>
      <w:r w:rsidR="6CB85580"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обладнане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комп’ютер</w:t>
      </w:r>
      <w:r w:rsidR="2F071C98"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із підключенням до мережі Інтернет. По можливості – забезпечити приміщення пристроєм, за допомогою якого можна буде </w:t>
      </w:r>
      <w:r w:rsidR="1AA289D7"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сфотографувати або </w:t>
      </w:r>
      <w:proofErr w:type="spellStart"/>
      <w:r w:rsidR="1AA289D7"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відсканувати</w:t>
      </w:r>
      <w:proofErr w:type="spellEnd"/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деякі відповіді  на завдання </w:t>
      </w:r>
      <w:proofErr w:type="spellStart"/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Google</w:t>
      </w:r>
      <w:proofErr w:type="spellEnd"/>
      <w:r w:rsidRPr="13789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форми. </w:t>
      </w:r>
    </w:p>
    <w:p w14:paraId="524EE13A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зв’язку із складною ситуацією, пов’язаною із військовим станом, не у всіх буде можливість організувати відеоспостереження, тому актуалізуємо, що віримо у чесність та порядність учасників. Також нагадуємо про дотримання академічної доброчесності. </w:t>
      </w:r>
    </w:p>
    <w:p w14:paraId="37234882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FA18648" w14:textId="6608D1DB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C5F2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Алгоритм дій під час проведення олімпіади.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Олімпіаду рекомендуємо розпочати о 10-00 год. </w:t>
      </w:r>
      <w:r w:rsidR="009C5F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Тривалість виконання завдань – 2</w:t>
      </w: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години. В разі виникнення форс-мажорних ситуацій оргкомітет приймає рішення про інший час початку та закінчення. </w:t>
      </w:r>
    </w:p>
    <w:p w14:paraId="52A956F1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Алгоритм організації та проведення ІІ етапу олімпіади має забезпечити максимальні умови для збереження життя та здоров’я учасників олімпіади. </w:t>
      </w:r>
    </w:p>
    <w:p w14:paraId="45792CC6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Пропонуємо дотримуватися такого алгоритму дій учасників олімпіади та членів журі під час повітряної тривоги та/або відключення електроенергії, інтернет-зв’язку:</w:t>
      </w:r>
    </w:p>
    <w:p w14:paraId="54B77DDF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Дії у разі надходження сповіщення про повітряну тривогу в районі під час проведення випробування:</w:t>
      </w:r>
    </w:p>
    <w:p w14:paraId="1E64BAF7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 час оголошення тривоги доступ до завдань відповідальним обмежується  і проведення випробування зупиняється; </w:t>
      </w:r>
    </w:p>
    <w:p w14:paraId="19655F3D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секретар журі фіксує час призупинення виконання завдань та робить відмітку у протоколі;</w:t>
      </w:r>
    </w:p>
    <w:p w14:paraId="59CFC457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після відбою повітряної тривоги виконання завдань продовжується;</w:t>
      </w:r>
    </w:p>
    <w:p w14:paraId="12AC2D40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секретар оголошує час, який залишається для виконання завдань та робить відмітку у протоколі.</w:t>
      </w:r>
    </w:p>
    <w:p w14:paraId="7250BC73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Дії у разі відключення електроенергії, інтернет-зв’язку в районі під час проведення випробування:</w:t>
      </w:r>
    </w:p>
    <w:p w14:paraId="1E5A7D91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на час відключення електроенергії доступ до завдань відповідальним обмежується і проведення випробування зупиняється; </w:t>
      </w:r>
    </w:p>
    <w:p w14:paraId="108FEBD6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секретар журі фіксує час виконання завдань та робить відмітку у протоколі;</w:t>
      </w:r>
    </w:p>
    <w:p w14:paraId="7C572124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після включення електроенергії виконання завдань продовжується;</w:t>
      </w:r>
    </w:p>
    <w:p w14:paraId="359F6F52" w14:textId="77777777" w:rsidR="00CE040D" w:rsidRPr="00CE040D" w:rsidRDefault="00CE040D" w:rsidP="00CE040D">
      <w:pPr>
        <w:shd w:val="clear" w:color="auto" w:fill="FFFFFF"/>
        <w:tabs>
          <w:tab w:val="left" w:pos="1080"/>
          <w:tab w:val="left" w:pos="6331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E0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секретар оголошує час, який залишається для виконання завдань та робить відмітку у протоколі.</w:t>
      </w:r>
    </w:p>
    <w:p w14:paraId="2C6A8ADD" w14:textId="77777777" w:rsidR="00AF10EE" w:rsidRDefault="00AF10E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4D7F" w14:textId="730A5619" w:rsidR="00B40CCE" w:rsidRPr="003A53FD" w:rsidRDefault="00AF10E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0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завдань.</w:t>
      </w:r>
      <w:r w:rsidRPr="00AF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CCE"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завдань для кожної паралелі містить 10 тестових завдань з вибором однієї правильної відповіді, 4 завдання на відповідність і 3 завдання відкритої форми з короткою відповіддю. Поряд з умовою завдання буде вказана максимальна кількість балів, яку учень може отримати за її розв’язання. </w:t>
      </w:r>
    </w:p>
    <w:p w14:paraId="1F53E565" w14:textId="77777777" w:rsidR="00B40CCE" w:rsidRPr="003A53FD" w:rsidRDefault="00B40CC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Якщо журі та оргкомітет приймуть рішення про надання розгорнутої відповіді до завдань відкритої форми (задачі), то у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Gоogle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-формі потрібно дозволити респондентам завантажувати файли на Диск і змінити тип цих завдань на «Завантаження файлу». </w:t>
      </w:r>
    </w:p>
    <w:p w14:paraId="70940883" w14:textId="77777777" w:rsidR="00B40CCE" w:rsidRPr="003A53FD" w:rsidRDefault="00B40CC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Отримавши посилання на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Gоogle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-форму, учасник(ця) знайомиться з інструкцією щодо виконання завдань, часом відведеним на роботу і розпочинає виконання. Деякі поля в формі будуть вказані як обов’язкові. Якщо вони не будуть заповнені, форму не буде прийнято.</w:t>
      </w:r>
    </w:p>
    <w:p w14:paraId="7A178BF6" w14:textId="77777777" w:rsidR="00B40CCE" w:rsidRPr="003A53FD" w:rsidRDefault="00B40CC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Після завершення виконання завдань учасник(ця) перевіряє свої відповіді на полях форми і відправляє роботу. </w:t>
      </w:r>
    </w:p>
    <w:p w14:paraId="56799B2A" w14:textId="77777777" w:rsidR="00B40CCE" w:rsidRPr="003A53FD" w:rsidRDefault="00B40CC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Після відведеного терміну організатори </w:t>
      </w:r>
      <w:r w:rsidRPr="003A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закривають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форму, відповіді після цього прийматись не будуть.</w:t>
      </w:r>
    </w:p>
    <w:p w14:paraId="44B9BF02" w14:textId="1DFBB4C4" w:rsidR="00604D16" w:rsidRPr="003A53FD" w:rsidRDefault="00B40CCE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Комплект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олімпіадних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завдань охоплює вивчений учнями матеріал за попередні роки навчання та повний,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логічно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завершений матеріал тем, які учні повинні були опанувати до терміну проведення олімпіади.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4"/>
      </w:tblGrid>
      <w:tr w:rsidR="00432455" w:rsidRPr="003A53FD" w14:paraId="7C3FE606" w14:textId="77777777" w:rsidTr="00432455">
        <w:tc>
          <w:tcPr>
            <w:tcW w:w="846" w:type="dxa"/>
          </w:tcPr>
          <w:p w14:paraId="754BD275" w14:textId="5132E713" w:rsidR="00432455" w:rsidRPr="003A53FD" w:rsidRDefault="004D2FAE" w:rsidP="004D2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Клас</w:t>
            </w:r>
          </w:p>
        </w:tc>
        <w:tc>
          <w:tcPr>
            <w:tcW w:w="2835" w:type="dxa"/>
          </w:tcPr>
          <w:p w14:paraId="78D5BB40" w14:textId="6F15217A" w:rsidR="00432455" w:rsidRPr="003A53FD" w:rsidRDefault="004D2FAE" w:rsidP="004D2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Тема</w:t>
            </w:r>
          </w:p>
        </w:tc>
        <w:tc>
          <w:tcPr>
            <w:tcW w:w="5664" w:type="dxa"/>
          </w:tcPr>
          <w:p w14:paraId="3A7D840E" w14:textId="272F00C7" w:rsidR="00432455" w:rsidRPr="003A53FD" w:rsidRDefault="004D2FAE" w:rsidP="004D2FA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Типи завдань</w:t>
            </w:r>
          </w:p>
        </w:tc>
      </w:tr>
      <w:tr w:rsidR="00432455" w:rsidRPr="003A53FD" w14:paraId="5F8BEC8A" w14:textId="77777777" w:rsidTr="00432455">
        <w:tc>
          <w:tcPr>
            <w:tcW w:w="846" w:type="dxa"/>
          </w:tcPr>
          <w:p w14:paraId="3A686552" w14:textId="3D54502A"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  <w:tc>
          <w:tcPr>
            <w:tcW w:w="2835" w:type="dxa"/>
          </w:tcPr>
          <w:p w14:paraId="5203DF6B" w14:textId="16CF1413"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Початкові хімічні поняття</w:t>
            </w:r>
          </w:p>
        </w:tc>
        <w:tc>
          <w:tcPr>
            <w:tcW w:w="5664" w:type="dxa"/>
          </w:tcPr>
          <w:p w14:paraId="2EA5E895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Якісна задача на розділення сумішей. </w:t>
            </w:r>
          </w:p>
          <w:p w14:paraId="2DD87140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відносної молекулярної маси речовини за її формулою.</w:t>
            </w:r>
          </w:p>
          <w:p w14:paraId="637D64E9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масової частки елемента в складній речовині.</w:t>
            </w:r>
          </w:p>
          <w:p w14:paraId="5C95357B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Складання хімічних формул за відомими масовими частками  елементів.</w:t>
            </w:r>
          </w:p>
          <w:p w14:paraId="63318CAB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Обчислення, пов’язані з визначенням хімічного елемента.</w:t>
            </w:r>
          </w:p>
          <w:p w14:paraId="7EEE65EB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Складання формул бінарних </w:t>
            </w:r>
            <w:proofErr w:type="spellStart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сполук</w:t>
            </w:r>
            <w:proofErr w:type="spellEnd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за валентністю і визначення валентності за формулою.</w:t>
            </w:r>
          </w:p>
          <w:p w14:paraId="799EE389" w14:textId="1AC8D47F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Комбіновані задачі.</w:t>
            </w:r>
          </w:p>
        </w:tc>
      </w:tr>
      <w:tr w:rsidR="00432455" w:rsidRPr="003A53FD" w14:paraId="4D93026A" w14:textId="77777777" w:rsidTr="00432455">
        <w:tc>
          <w:tcPr>
            <w:tcW w:w="846" w:type="dxa"/>
          </w:tcPr>
          <w:p w14:paraId="15FE4805" w14:textId="66942D74"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2835" w:type="dxa"/>
          </w:tcPr>
          <w:p w14:paraId="3685F870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Кисень. Вода.</w:t>
            </w:r>
          </w:p>
          <w:p w14:paraId="4C98C35E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Періодичний закон і Періодична система хімічних елементів. Будова атома.</w:t>
            </w:r>
          </w:p>
          <w:p w14:paraId="1B8BCF75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Хімічний зв’язок і будова речовини.</w:t>
            </w:r>
          </w:p>
          <w:p w14:paraId="571DB225" w14:textId="5DA27AF7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Кількість речовини. Розрахунки за хімічними формулами.</w:t>
            </w:r>
          </w:p>
        </w:tc>
        <w:tc>
          <w:tcPr>
            <w:tcW w:w="5664" w:type="dxa"/>
          </w:tcPr>
          <w:p w14:paraId="16BC7DDF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масової частки і маси розчиненої речовини в розчині.</w:t>
            </w:r>
          </w:p>
          <w:p w14:paraId="58359DD1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числа атомів (молекул) у певній кількості речовин.</w:t>
            </w:r>
          </w:p>
          <w:p w14:paraId="1BF4318C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маси речовини за відомою кількістю і кількості речовини за відомою масою.</w:t>
            </w:r>
          </w:p>
          <w:p w14:paraId="021D7A71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Обчислення, пов'язані з молярним об'ємом газів.</w:t>
            </w:r>
          </w:p>
          <w:p w14:paraId="3FEEE577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із застосуванням закону об'ємних відношень газів</w:t>
            </w:r>
          </w:p>
          <w:p w14:paraId="2271BC5D" w14:textId="77777777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Обчислення, пов'язані з відносною густиною газів.</w:t>
            </w:r>
          </w:p>
          <w:p w14:paraId="3A70E837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 використанням об'ємної, масової, молярної часток газової суміші.</w:t>
            </w:r>
          </w:p>
          <w:p w14:paraId="18895435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Визначення хімічної формули речовини за даними про його кількісний склад.</w:t>
            </w:r>
          </w:p>
          <w:p w14:paraId="67704101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Задачі на встановлення кількісного складу сумішей.</w:t>
            </w:r>
          </w:p>
          <w:p w14:paraId="2948167A" w14:textId="587AB5B4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Задачі на уявний хімічний експеримент та приклади властивостей речовин із різними типами кристалічних </w:t>
            </w:r>
            <w:proofErr w:type="spellStart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граток</w:t>
            </w:r>
            <w:proofErr w:type="spellEnd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</w:tr>
      <w:tr w:rsidR="00432455" w:rsidRPr="003A53FD" w14:paraId="519411AE" w14:textId="77777777" w:rsidTr="00432455">
        <w:tc>
          <w:tcPr>
            <w:tcW w:w="846" w:type="dxa"/>
          </w:tcPr>
          <w:p w14:paraId="1BD069E9" w14:textId="0E72301A"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</w:t>
            </w:r>
          </w:p>
        </w:tc>
        <w:tc>
          <w:tcPr>
            <w:tcW w:w="2835" w:type="dxa"/>
          </w:tcPr>
          <w:p w14:paraId="68794D6C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Основні класи неорганічних </w:t>
            </w:r>
            <w:proofErr w:type="spellStart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сполук</w:t>
            </w:r>
            <w:proofErr w:type="spellEnd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257BDB79" w14:textId="109C1269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Розчини. Електролітична дисоціація. Константа дисоціації. Гідроліз солей.</w:t>
            </w:r>
          </w:p>
        </w:tc>
        <w:tc>
          <w:tcPr>
            <w:tcW w:w="5664" w:type="dxa"/>
          </w:tcPr>
          <w:p w14:paraId="3BCE2504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 використанням понять, пов'язаних з розчинами.</w:t>
            </w:r>
          </w:p>
          <w:p w14:paraId="6E6EDBAC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19.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Молярна концентрація розчину та розрахунки, пов'язані з нею.</w:t>
            </w:r>
          </w:p>
          <w:p w14:paraId="2DEE51CB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за термохімічними рівняннями реакцій.</w:t>
            </w:r>
          </w:p>
          <w:p w14:paraId="2AC49969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21.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Задачі на «пластинку».</w:t>
            </w:r>
          </w:p>
          <w:p w14:paraId="533E219E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Швидкість хімічних реакцій.</w:t>
            </w:r>
          </w:p>
          <w:p w14:paraId="1B9F83E8" w14:textId="119C8763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23.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 xml:space="preserve">Задачі на закон </w:t>
            </w:r>
            <w:proofErr w:type="spellStart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Гесса</w:t>
            </w:r>
            <w:proofErr w:type="spellEnd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</w:tc>
      </w:tr>
      <w:tr w:rsidR="00432455" w:rsidRPr="003A53FD" w14:paraId="37E53879" w14:textId="77777777" w:rsidTr="00432455">
        <w:tc>
          <w:tcPr>
            <w:tcW w:w="846" w:type="dxa"/>
          </w:tcPr>
          <w:p w14:paraId="3877151B" w14:textId="5BF8F63E"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14:paraId="7AA91445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Найважливіші органічні сполуки</w:t>
            </w:r>
          </w:p>
          <w:p w14:paraId="437B8684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(9 клас).</w:t>
            </w:r>
          </w:p>
          <w:p w14:paraId="74E43BB5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Теорія будови органічних </w:t>
            </w:r>
            <w:proofErr w:type="spellStart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сполук</w:t>
            </w:r>
            <w:proofErr w:type="spellEnd"/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4B717EEE" w14:textId="72D39313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Вуглеводні</w:t>
            </w:r>
          </w:p>
        </w:tc>
        <w:tc>
          <w:tcPr>
            <w:tcW w:w="5664" w:type="dxa"/>
          </w:tcPr>
          <w:p w14:paraId="43CE0E6A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Знаходження молекулярної формули органічної сполуки.</w:t>
            </w:r>
          </w:p>
          <w:p w14:paraId="5C1F4D4C" w14:textId="530BDEDC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25.</w:t>
            </w: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  <w:t>Обчислення з використанням понять «масова та об'ємна частки» виходу продукту реакції.</w:t>
            </w:r>
          </w:p>
        </w:tc>
      </w:tr>
      <w:tr w:rsidR="00432455" w:rsidRPr="003A53FD" w14:paraId="7E34BE9E" w14:textId="77777777" w:rsidTr="00432455">
        <w:tc>
          <w:tcPr>
            <w:tcW w:w="846" w:type="dxa"/>
          </w:tcPr>
          <w:p w14:paraId="6FB447F4" w14:textId="49B49A09" w:rsidR="00432455" w:rsidRPr="003A53FD" w:rsidRDefault="004D2FAE" w:rsidP="00B40CC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2835" w:type="dxa"/>
          </w:tcPr>
          <w:p w14:paraId="629AD194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Неметалічні елементи та їхні сполуки.</w:t>
            </w:r>
          </w:p>
          <w:p w14:paraId="68671499" w14:textId="7777777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Металічні елементи та їхні сполуки.</w:t>
            </w:r>
          </w:p>
          <w:p w14:paraId="72395F36" w14:textId="558E18C2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Органічні сполуки.</w:t>
            </w:r>
          </w:p>
        </w:tc>
        <w:tc>
          <w:tcPr>
            <w:tcW w:w="5664" w:type="dxa"/>
          </w:tcPr>
          <w:p w14:paraId="6FCA0119" w14:textId="4DAF8B67" w:rsidR="004D2FAE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26. Обчислення за хімічними рівняннями маси одного з добутих продуктів за масою вихідної речовини, що містить певну частку домішок.</w:t>
            </w:r>
          </w:p>
          <w:p w14:paraId="1E069953" w14:textId="56C99551" w:rsidR="00432455" w:rsidRPr="003A53FD" w:rsidRDefault="004D2FAE" w:rsidP="004D2F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A53FD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27. Обчислення за хімічним рівнянням, якщо одна з реагуючих речовин дана в надлишку</w:t>
            </w:r>
          </w:p>
        </w:tc>
      </w:tr>
    </w:tbl>
    <w:p w14:paraId="5C5278B3" w14:textId="62ED5F64" w:rsidR="00432455" w:rsidRPr="003A53FD" w:rsidRDefault="00432455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15C8A" w14:textId="0A844BB5" w:rsidR="00432455" w:rsidRPr="003A53FD" w:rsidRDefault="003A53FD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ході виконання завдань школярі мають продемонструвати знання теоретичного матеріалу, а також уміння аналізувати, порівнювати, застосовувати хімічні закони на практиці. З метою перевірки набуття учнями первинних навичок планування та проведення хімічного експерименту, опрацьовування та інтерпретації його результатів в кожній паралелі пропонується завдання на уявний хімічний експеримент.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Олімпіадні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задачі можуть дещо виходити за рамки шкільної програми, при цьому відповідь на них може потребувати встановлення міжпредметних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зв’язків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Реалізація цієї вимоги допоможе виявленню учнів, які можуть представляти район на наступних етапах олімпіади. Щоб якісно підготуватися до олімпіади, необхідно повторити матеріал, вивчений у попередніх класах, і, не обмежуючись навчальним підручником, попрацювати з допоміжною літературою. Рекомендуємо орієнтуватися на зміст завдань районних і обласних олімпіад за минулі роки, готуючи учнів до олімпіади.</w:t>
      </w:r>
    </w:p>
    <w:p w14:paraId="10591CB9" w14:textId="45AFA100" w:rsidR="003A53FD" w:rsidRPr="003A53FD" w:rsidRDefault="003A53FD" w:rsidP="00B40CC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5B6A7" w14:textId="77777777" w:rsidR="00AF10EE" w:rsidRDefault="00AF10E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5B189A5" w14:textId="6E95F6B0" w:rsidR="003A53FD" w:rsidRPr="003A53FD" w:rsidRDefault="003A53FD" w:rsidP="003A53FD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Навчально-методична література для підготовки до ІІ та ІІІ етапу Всеукраїнської учнівської олімпіади з хімії</w:t>
      </w:r>
    </w:p>
    <w:p w14:paraId="76FA55B5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Збірники задач</w:t>
      </w:r>
    </w:p>
    <w:p w14:paraId="7CB6E7A1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Адамович Т.П.,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Мегковский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Станишевский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Народна освіта, 1980. – 111 с.</w:t>
      </w:r>
    </w:p>
    <w:p w14:paraId="0FE0F477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Мушкало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Експериментальні задачі з неорганічної хімії. – К.: Радянська школа, 1982. – 127 с.</w:t>
      </w:r>
    </w:p>
    <w:p w14:paraId="440F3F23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Будруджак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Мир, 1989 – 343 с.</w:t>
      </w:r>
    </w:p>
    <w:p w14:paraId="17F60D9D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Габриелян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Прошельцов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8-11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2000-2002 гг. – М: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2005. </w:t>
      </w:r>
    </w:p>
    <w:p w14:paraId="55750917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Гуляєва Н.І., Верховод М.М.,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Тарахно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З.М., Конкурсні і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олімпіадні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задачі з хімії. Харків ХДУ, 1991 – 135 с.</w:t>
      </w:r>
    </w:p>
    <w:p w14:paraId="05EA9505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В.В.Лунина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480 с.</w:t>
      </w:r>
    </w:p>
    <w:p w14:paraId="1363963E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Квандиевский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Ширшаневич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Кнешковский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и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Польские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М.: Мир, 1980.</w:t>
      </w:r>
    </w:p>
    <w:p w14:paraId="6E878F8E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Кочерга І.І. Олімпіади з хімії: збірник задач всеукраїнських, обласних, районних олімпіад з розв’язаннями, вказівками, відповідями /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І.І.Кочерга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Ю.В. Холін, Л.О.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Слєта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О.А.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Жикол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В.Д. Орлов, С.О.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Комихов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Х.: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Ранок, 2004. – 384 с.</w:t>
      </w:r>
    </w:p>
    <w:p w14:paraId="619B1BEB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Кузьменко Е.Н. 2500 задач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решениями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/Е.Н.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Кузьмено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Оникс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Мир и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 – 640 с.</w:t>
      </w:r>
    </w:p>
    <w:p w14:paraId="168ADE6A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Хімія. Всеукраїнські хімічні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олімпіадні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та їх розв’язування /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П.П.Попель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Либідь, 1996. – 96 с.</w:t>
      </w:r>
    </w:p>
    <w:p w14:paraId="68834C64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Хімія.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Олімпіадні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завдання та їх розв’язування /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упоряд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В.І.Староста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К.: Либідь, 1996. – 96 с.</w:t>
      </w:r>
    </w:p>
    <w:p w14:paraId="101687E6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олимпиадных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/Адамович Т.П.,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Мегковский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Станишевский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−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Народна освета,1980.– 111с.</w:t>
      </w:r>
    </w:p>
    <w:p w14:paraId="4B6847CA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Л.О., Холін Ю.В., Чорний А.В. Загальна хімія в задачах.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Олімпіадні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пізнавальні задачі. – Харків: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1996. – 142 с.</w:t>
      </w:r>
    </w:p>
    <w:p w14:paraId="7A96E3ED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Б.Д.,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Аликберова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Л.Ю.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2006. – 430 с.</w:t>
      </w:r>
    </w:p>
    <w:p w14:paraId="09B2E93F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Холін Ю.В. Всеукраїнські олімпіади з хімії. Завдання та розв’язки: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посіб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у 2 ч. – Ч.1 /Ю.В. Холін, О.Ю. Усенко, Д.М.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Волочнюк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К.С.Гавриленко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О.А.Жикол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М.О.Колосов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І.В.Комаров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Г.І.Комаров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Г.І.Мальченко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С.А.Неділько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Х.: ХНУ імені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В.Н.Каразіна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– 258 с.</w:t>
      </w:r>
    </w:p>
    <w:p w14:paraId="2FAAC9F7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Чуранов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1982.</w:t>
      </w:r>
    </w:p>
    <w:p w14:paraId="4612C56C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Брайко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В.І.,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Мушкало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 Експериментальні задачі з неорганічної хімії. − К., 1982. − 127 с.</w:t>
      </w:r>
    </w:p>
    <w:p w14:paraId="592C9F04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Гроссе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Вайсмантель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любознательных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1978. – 263 с.</w:t>
      </w:r>
    </w:p>
    <w:p w14:paraId="1FDD540A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Енциклопедія хімічних задач. – Тернопіль: Підручники і посібники, 2001. – 304 с.</w:t>
      </w:r>
    </w:p>
    <w:p w14:paraId="08EDD994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Кочерга И.И.,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Жикол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Орлов В.Д.,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Комыхов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задач. –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Ранок, 2002. – 399 с.</w:t>
      </w:r>
    </w:p>
    <w:p w14:paraId="27C0C35B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Підручники і навчальні посібники</w:t>
      </w:r>
    </w:p>
    <w:p w14:paraId="29134391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і неорганічна хімія</w:t>
      </w:r>
    </w:p>
    <w:p w14:paraId="6313CC6B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Кузьменко Н.Е.,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8-11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2002.</w:t>
      </w:r>
    </w:p>
    <w:p w14:paraId="09960E4D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Кузьменко Н.Е.,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Попков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Начала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для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 т. − 14-е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2008 (або попередні видання).</w:t>
      </w:r>
    </w:p>
    <w:p w14:paraId="5CAF42E3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Браун Т.,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центре наук. – М.: Мир, 1983.</w:t>
      </w:r>
    </w:p>
    <w:p w14:paraId="4AA5F108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Березин Б.Д.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1986.</w:t>
      </w:r>
    </w:p>
    <w:p w14:paraId="5B1C8F54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Турова Н.Я.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Таблицы-схемы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неорганической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учебно-справочное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М.: МЦНМО, 2009.</w:t>
      </w:r>
    </w:p>
    <w:p w14:paraId="71B37808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Некрасов Б.В.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 т. − 4-е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М., 2003 (або 3-тє вид., 1973).</w:t>
      </w:r>
    </w:p>
    <w:p w14:paraId="0D10C80A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Фиалков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Ю.Я. Не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воде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Л.: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1976.</w:t>
      </w:r>
    </w:p>
    <w:p w14:paraId="57D6E84B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Репетитор по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Харьков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1998.</w:t>
      </w:r>
    </w:p>
    <w:p w14:paraId="6A9A7C15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Фізична і колоїдна хімія</w:t>
      </w:r>
    </w:p>
    <w:p w14:paraId="43970E9D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Эткинс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П., де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Паула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М.: Мир, 2007;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Даниэльс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Олберти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М.: Мир, 1978.</w:t>
      </w:r>
    </w:p>
    <w:p w14:paraId="151886D6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Теоретическая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М.: МЦНМО, 2007.</w:t>
      </w:r>
    </w:p>
    <w:p w14:paraId="68F98580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Жданов В.П.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Скорость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химической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Наука, 1986.</w:t>
      </w:r>
    </w:p>
    <w:p w14:paraId="47835D76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Аналітична хімія</w:t>
      </w:r>
    </w:p>
    <w:p w14:paraId="15A5492B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Скуг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Уэст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аналитической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: в 2-х т. − М.: Мир, 1979.</w:t>
      </w:r>
    </w:p>
    <w:p w14:paraId="00F4AD2C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13.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Лайтинен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Харрис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1979.</w:t>
      </w:r>
    </w:p>
    <w:p w14:paraId="45A42D74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2 т. − 3-е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М.: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Дрофа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 (або попередні видання).</w:t>
      </w:r>
    </w:p>
    <w:p w14:paraId="46708505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Органічна хімія і біохімія</w:t>
      </w:r>
    </w:p>
    <w:p w14:paraId="65ABF9DD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Петров А.А.,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Бальян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Х.В.,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Трощенко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А.Т.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Органическая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химия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−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Федоров, 2003 (або попередні видання).</w:t>
      </w:r>
    </w:p>
    <w:p w14:paraId="119D8674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Робертс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Касерио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органической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2 т. − 2-е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. − М.: Мир, 1978.</w:t>
      </w:r>
    </w:p>
    <w:p w14:paraId="633BCA95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Ластухін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Ю.О., Воронов С.А. Органічна хімія. − Львів: Центр Європи, 2001.</w:t>
      </w:r>
    </w:p>
    <w:p w14:paraId="07D7AA0C" w14:textId="77777777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Ковтуненко В.О. Загальна стереохімія. Київ: </w:t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Невтес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2001.</w:t>
      </w:r>
    </w:p>
    <w:p w14:paraId="5C37B586" w14:textId="77A341C2" w:rsidR="003A53FD" w:rsidRPr="003A53FD" w:rsidRDefault="003A53FD" w:rsidP="003A53F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Пивоваренко</w:t>
      </w:r>
      <w:proofErr w:type="spellEnd"/>
      <w:r w:rsidRPr="003A5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 Основи біоорганічної хімії. Підручник для 11 класу загальноосвітньої школи з поглибленим вивченням хімії. − 2-ге вид. − К.: Освіта, 1998 (або 1-ше вид., 1995).</w:t>
      </w:r>
    </w:p>
    <w:p w14:paraId="7DB496D5" w14:textId="77777777" w:rsidR="00604D16" w:rsidRPr="003A53FD" w:rsidRDefault="00604D16" w:rsidP="00604D16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9B155" w14:textId="77777777" w:rsidR="004D2FAE" w:rsidRPr="003A53FD" w:rsidRDefault="004D2FAE" w:rsidP="003A53FD">
      <w:pPr>
        <w:jc w:val="both"/>
        <w:rPr>
          <w:rFonts w:ascii="Times New Roman" w:hAnsi="Times New Roman" w:cs="Times New Roman"/>
          <w:b/>
        </w:rPr>
      </w:pPr>
    </w:p>
    <w:sectPr w:rsidR="004D2FAE" w:rsidRPr="003A5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2206B4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72EB5"/>
    <w:multiLevelType w:val="hybridMultilevel"/>
    <w:tmpl w:val="36908380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793"/>
    <w:rsid w:val="0013204B"/>
    <w:rsid w:val="001673F5"/>
    <w:rsid w:val="00173203"/>
    <w:rsid w:val="001D4B69"/>
    <w:rsid w:val="003A53FD"/>
    <w:rsid w:val="00432455"/>
    <w:rsid w:val="004807B1"/>
    <w:rsid w:val="004D2FAE"/>
    <w:rsid w:val="00522637"/>
    <w:rsid w:val="00604D16"/>
    <w:rsid w:val="007F5432"/>
    <w:rsid w:val="008D6D80"/>
    <w:rsid w:val="00993B9C"/>
    <w:rsid w:val="00994793"/>
    <w:rsid w:val="009C5F28"/>
    <w:rsid w:val="009F686B"/>
    <w:rsid w:val="00A9043C"/>
    <w:rsid w:val="00AD1073"/>
    <w:rsid w:val="00AF10EE"/>
    <w:rsid w:val="00B40CCE"/>
    <w:rsid w:val="00B51BED"/>
    <w:rsid w:val="00BB0AB3"/>
    <w:rsid w:val="00BF3355"/>
    <w:rsid w:val="00CE040D"/>
    <w:rsid w:val="00D94703"/>
    <w:rsid w:val="057F5CE1"/>
    <w:rsid w:val="074FF627"/>
    <w:rsid w:val="1077BFD5"/>
    <w:rsid w:val="13789486"/>
    <w:rsid w:val="1AA289D7"/>
    <w:rsid w:val="25971256"/>
    <w:rsid w:val="29CAE2C9"/>
    <w:rsid w:val="2F071C98"/>
    <w:rsid w:val="311E0D2F"/>
    <w:rsid w:val="3180E31B"/>
    <w:rsid w:val="444E6EDF"/>
    <w:rsid w:val="49995BCF"/>
    <w:rsid w:val="6CB8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477E"/>
  <w15:chartTrackingRefBased/>
  <w15:docId w15:val="{B7C2FF35-0D28-4FB7-AE1D-E8DAD7E3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4D16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604D16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432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E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8c0b77-8e73-4ef4-9d6f-fd27adc179fb">
      <Terms xmlns="http://schemas.microsoft.com/office/infopath/2007/PartnerControls"/>
    </lcf76f155ced4ddcb4097134ff3c332f>
    <TaxCatchAll xmlns="da67d75d-d586-45a2-8632-1fb0ec34d1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40249874F874F934A3DC9C5A5178F" ma:contentTypeVersion="14" ma:contentTypeDescription="Create a new document." ma:contentTypeScope="" ma:versionID="82b509f3ed08b9fe2db51762c569f5fb">
  <xsd:schema xmlns:xsd="http://www.w3.org/2001/XMLSchema" xmlns:xs="http://www.w3.org/2001/XMLSchema" xmlns:p="http://schemas.microsoft.com/office/2006/metadata/properties" xmlns:ns2="508c0b77-8e73-4ef4-9d6f-fd27adc179fb" xmlns:ns3="da67d75d-d586-45a2-8632-1fb0ec34d152" targetNamespace="http://schemas.microsoft.com/office/2006/metadata/properties" ma:root="true" ma:fieldsID="5bc626c09912f6ea899b643efea8835c" ns2:_="" ns3:_="">
    <xsd:import namespace="508c0b77-8e73-4ef4-9d6f-fd27adc179fb"/>
    <xsd:import namespace="da67d75d-d586-45a2-8632-1fb0ec34d1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c0b77-8e73-4ef4-9d6f-fd27adc17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0a9f301-f654-4082-9ca5-35010d4857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7d75d-d586-45a2-8632-1fb0ec34d1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887fb58-ed60-4e3d-947f-908f6dba886a}" ma:internalName="TaxCatchAll" ma:showField="CatchAllData" ma:web="da67d75d-d586-45a2-8632-1fb0ec34d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ECB92-19E9-4DFC-A54F-C88E05117997}">
  <ds:schemaRefs>
    <ds:schemaRef ds:uri="http://schemas.microsoft.com/office/2006/metadata/properties"/>
    <ds:schemaRef ds:uri="http://schemas.microsoft.com/office/infopath/2007/PartnerControls"/>
    <ds:schemaRef ds:uri="508c0b77-8e73-4ef4-9d6f-fd27adc179fb"/>
    <ds:schemaRef ds:uri="da67d75d-d586-45a2-8632-1fb0ec34d152"/>
  </ds:schemaRefs>
</ds:datastoreItem>
</file>

<file path=customXml/itemProps2.xml><?xml version="1.0" encoding="utf-8"?>
<ds:datastoreItem xmlns:ds="http://schemas.openxmlformats.org/officeDocument/2006/customXml" ds:itemID="{850AC637-3F92-4593-91C2-805BB136F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C4E5C-D538-4FC4-9A89-C422BF4C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8c0b77-8e73-4ef4-9d6f-fd27adc179fb"/>
    <ds:schemaRef ds:uri="da67d75d-d586-45a2-8632-1fb0ec34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Посмітна</dc:creator>
  <cp:keywords/>
  <dc:description/>
  <cp:lastModifiedBy>Юлія Посмітна</cp:lastModifiedBy>
  <cp:revision>3</cp:revision>
  <dcterms:created xsi:type="dcterms:W3CDTF">2022-11-03T19:13:00Z</dcterms:created>
  <dcterms:modified xsi:type="dcterms:W3CDTF">2022-11-04T09:40:00Z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0x01010067D40249874F874F934A3DC9C5A5178F</vt:lpwstr>
  </property>
  <property fmtid="{D5CDD505-2E9C-101B-9397-08002B2CF9AE}" pid="3" name="MediaServiceImageTags">
    <vt:lpwstr/>
  </property>
</Properties>
</file>