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990B" w14:textId="77777777" w:rsidR="001B1FE5" w:rsidRPr="008062EB" w:rsidRDefault="001B1FE5" w:rsidP="00F669F3">
      <w:pPr>
        <w:jc w:val="center"/>
        <w:rPr>
          <w:b/>
          <w:sz w:val="28"/>
          <w:szCs w:val="28"/>
          <w:lang w:val="uk-UA"/>
        </w:rPr>
      </w:pPr>
      <w:r w:rsidRPr="008062EB">
        <w:rPr>
          <w:b/>
          <w:sz w:val="28"/>
          <w:szCs w:val="28"/>
          <w:lang w:val="uk-UA"/>
        </w:rPr>
        <w:t>Методичні рекомендації</w:t>
      </w:r>
    </w:p>
    <w:p w14:paraId="75555127" w14:textId="77777777" w:rsidR="001B1FE5" w:rsidRPr="008062EB" w:rsidRDefault="001B1FE5" w:rsidP="00F669F3">
      <w:pPr>
        <w:jc w:val="center"/>
        <w:rPr>
          <w:b/>
          <w:sz w:val="28"/>
          <w:szCs w:val="28"/>
          <w:lang w:val="uk-UA"/>
        </w:rPr>
      </w:pPr>
      <w:r w:rsidRPr="008062EB">
        <w:rPr>
          <w:b/>
          <w:sz w:val="28"/>
          <w:szCs w:val="28"/>
          <w:lang w:val="uk-UA"/>
        </w:rPr>
        <w:t xml:space="preserve">щодо організації та проведення ІІ етапу Всеукраїнської учнівської олімпіади </w:t>
      </w:r>
      <w:r w:rsidR="00F669F3" w:rsidRPr="008062EB">
        <w:rPr>
          <w:b/>
          <w:sz w:val="28"/>
          <w:szCs w:val="28"/>
          <w:lang w:val="uk-UA"/>
        </w:rPr>
        <w:br/>
        <w:t xml:space="preserve">з </w:t>
      </w:r>
      <w:r w:rsidRPr="008062EB">
        <w:rPr>
          <w:b/>
          <w:sz w:val="28"/>
          <w:szCs w:val="28"/>
          <w:lang w:val="uk-UA"/>
        </w:rPr>
        <w:t>екології у 20</w:t>
      </w:r>
      <w:r w:rsidR="00D20999" w:rsidRPr="008062EB">
        <w:rPr>
          <w:b/>
          <w:sz w:val="28"/>
          <w:szCs w:val="28"/>
          <w:lang w:val="uk-UA"/>
        </w:rPr>
        <w:t>2</w:t>
      </w:r>
      <w:r w:rsidR="00A45175" w:rsidRPr="008062EB">
        <w:rPr>
          <w:b/>
          <w:sz w:val="28"/>
          <w:szCs w:val="28"/>
          <w:lang w:val="uk-UA"/>
        </w:rPr>
        <w:t>2</w:t>
      </w:r>
      <w:r w:rsidRPr="008062EB">
        <w:rPr>
          <w:b/>
          <w:sz w:val="28"/>
          <w:szCs w:val="28"/>
          <w:lang w:val="uk-UA"/>
        </w:rPr>
        <w:t>/20</w:t>
      </w:r>
      <w:r w:rsidR="00894594" w:rsidRPr="008062EB">
        <w:rPr>
          <w:b/>
          <w:sz w:val="28"/>
          <w:szCs w:val="28"/>
          <w:lang w:val="uk-UA"/>
        </w:rPr>
        <w:t>2</w:t>
      </w:r>
      <w:r w:rsidR="00A45175" w:rsidRPr="008062EB">
        <w:rPr>
          <w:b/>
          <w:sz w:val="28"/>
          <w:szCs w:val="28"/>
          <w:lang w:val="uk-UA"/>
        </w:rPr>
        <w:t>3</w:t>
      </w:r>
      <w:r w:rsidRPr="008062EB">
        <w:rPr>
          <w:b/>
          <w:sz w:val="28"/>
          <w:szCs w:val="28"/>
          <w:lang w:val="uk-UA"/>
        </w:rPr>
        <w:t xml:space="preserve"> навчальному році</w:t>
      </w:r>
    </w:p>
    <w:p w14:paraId="672A6659" w14:textId="77777777" w:rsidR="00410C38" w:rsidRPr="00A45175" w:rsidRDefault="00410C38" w:rsidP="00410C38">
      <w:pPr>
        <w:pStyle w:val="a4"/>
        <w:ind w:firstLine="540"/>
        <w:jc w:val="right"/>
        <w:rPr>
          <w:i/>
          <w:sz w:val="24"/>
          <w:shd w:val="clear" w:color="auto" w:fill="FFFFFF"/>
        </w:rPr>
      </w:pPr>
    </w:p>
    <w:p w14:paraId="38CD4DE4" w14:textId="77777777" w:rsidR="00513452" w:rsidRDefault="00513452" w:rsidP="00F669F3">
      <w:pPr>
        <w:ind w:left="5245"/>
        <w:rPr>
          <w:i/>
          <w:shd w:val="clear" w:color="auto" w:fill="FFFFFF"/>
          <w:lang w:val="uk-UA"/>
        </w:rPr>
      </w:pPr>
    </w:p>
    <w:p w14:paraId="4C5453F3" w14:textId="373208C2" w:rsidR="00F67722" w:rsidRPr="00A45175" w:rsidRDefault="00F67722" w:rsidP="00F669F3">
      <w:pPr>
        <w:ind w:left="5245"/>
        <w:rPr>
          <w:i/>
          <w:shd w:val="clear" w:color="auto" w:fill="FFFFFF"/>
          <w:lang w:val="uk-UA"/>
        </w:rPr>
      </w:pPr>
      <w:r w:rsidRPr="00A45175">
        <w:rPr>
          <w:i/>
          <w:shd w:val="clear" w:color="auto" w:fill="FFFFFF"/>
          <w:lang w:val="uk-UA"/>
        </w:rPr>
        <w:t>О.А.</w:t>
      </w:r>
      <w:r w:rsidR="00513452">
        <w:rPr>
          <w:i/>
          <w:shd w:val="clear" w:color="auto" w:fill="FFFFFF"/>
          <w:lang w:val="uk-UA"/>
        </w:rPr>
        <w:t xml:space="preserve"> </w:t>
      </w:r>
      <w:r w:rsidRPr="00A45175">
        <w:rPr>
          <w:i/>
          <w:shd w:val="clear" w:color="auto" w:fill="FFFFFF"/>
          <w:lang w:val="uk-UA"/>
        </w:rPr>
        <w:t xml:space="preserve">Зайцева, методист Центру </w:t>
      </w:r>
    </w:p>
    <w:p w14:paraId="26011EBB" w14:textId="77777777" w:rsidR="00513452" w:rsidRDefault="0006301F" w:rsidP="00513452">
      <w:pPr>
        <w:ind w:left="5245"/>
        <w:rPr>
          <w:i/>
          <w:shd w:val="clear" w:color="auto" w:fill="FFFFFF"/>
          <w:lang w:val="uk-UA"/>
        </w:rPr>
      </w:pPr>
      <w:r w:rsidRPr="00A45175">
        <w:rPr>
          <w:i/>
          <w:shd w:val="clear" w:color="auto" w:fill="FFFFFF"/>
          <w:lang w:val="uk-UA"/>
        </w:rPr>
        <w:t xml:space="preserve">методичної </w:t>
      </w:r>
      <w:r w:rsidR="00F67722" w:rsidRPr="00A45175">
        <w:rPr>
          <w:i/>
          <w:shd w:val="clear" w:color="auto" w:fill="FFFFFF"/>
          <w:lang w:val="uk-UA"/>
        </w:rPr>
        <w:t xml:space="preserve">та </w:t>
      </w:r>
      <w:r w:rsidRPr="00A45175">
        <w:rPr>
          <w:i/>
          <w:shd w:val="clear" w:color="auto" w:fill="FFFFFF"/>
          <w:lang w:val="uk-UA"/>
        </w:rPr>
        <w:t xml:space="preserve">аналітичної </w:t>
      </w:r>
      <w:r w:rsidR="00F67722" w:rsidRPr="00A45175">
        <w:rPr>
          <w:i/>
          <w:shd w:val="clear" w:color="auto" w:fill="FFFFFF"/>
          <w:lang w:val="uk-UA"/>
        </w:rPr>
        <w:t>роботи</w:t>
      </w:r>
      <w:r w:rsidR="00513452" w:rsidRPr="00513452">
        <w:rPr>
          <w:i/>
          <w:shd w:val="clear" w:color="auto" w:fill="FFFFFF"/>
          <w:lang w:val="uk-UA"/>
        </w:rPr>
        <w:t xml:space="preserve">   </w:t>
      </w:r>
    </w:p>
    <w:p w14:paraId="34EFB3DE" w14:textId="6613F093" w:rsidR="00513452" w:rsidRPr="00513452" w:rsidRDefault="00513452" w:rsidP="00513452">
      <w:pPr>
        <w:ind w:left="5245"/>
        <w:rPr>
          <w:i/>
          <w:shd w:val="clear" w:color="auto" w:fill="FFFFFF"/>
          <w:lang w:val="uk-UA"/>
        </w:rPr>
      </w:pPr>
      <w:r w:rsidRPr="00513452">
        <w:rPr>
          <w:i/>
          <w:shd w:val="clear" w:color="auto" w:fill="FFFFFF"/>
          <w:lang w:val="uk-UA"/>
        </w:rPr>
        <w:t xml:space="preserve">КВНЗ «Харківська академія </w:t>
      </w:r>
    </w:p>
    <w:p w14:paraId="6AD41AC5" w14:textId="155BCC60" w:rsidR="00513452" w:rsidRPr="00513452" w:rsidRDefault="00513452" w:rsidP="00513452">
      <w:pPr>
        <w:ind w:left="4537" w:firstLine="708"/>
        <w:rPr>
          <w:i/>
          <w:shd w:val="clear" w:color="auto" w:fill="FFFFFF"/>
          <w:lang w:val="uk-UA"/>
        </w:rPr>
      </w:pPr>
      <w:r w:rsidRPr="00513452">
        <w:rPr>
          <w:i/>
          <w:shd w:val="clear" w:color="auto" w:fill="FFFFFF"/>
          <w:lang w:val="uk-UA"/>
        </w:rPr>
        <w:t>неперервної освіти»</w:t>
      </w:r>
    </w:p>
    <w:p w14:paraId="329A9E88" w14:textId="77777777" w:rsidR="00410C38" w:rsidRPr="00A45175" w:rsidRDefault="00410C38" w:rsidP="00F669F3">
      <w:pPr>
        <w:ind w:left="5245"/>
        <w:rPr>
          <w:i/>
          <w:shd w:val="clear" w:color="auto" w:fill="FFFFFF"/>
          <w:lang w:val="uk-UA"/>
        </w:rPr>
      </w:pPr>
      <w:bookmarkStart w:id="0" w:name="_GoBack"/>
      <w:bookmarkEnd w:id="0"/>
    </w:p>
    <w:p w14:paraId="0A37501D" w14:textId="77777777" w:rsidR="007F4682" w:rsidRPr="00A45175" w:rsidRDefault="007F4682" w:rsidP="00F67722">
      <w:pPr>
        <w:jc w:val="right"/>
        <w:rPr>
          <w:b/>
          <w:lang w:val="uk-UA"/>
        </w:rPr>
      </w:pPr>
    </w:p>
    <w:p w14:paraId="6E931990" w14:textId="13EAF96D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Загальні положення.</w:t>
      </w:r>
      <w:r w:rsidRPr="008062EB">
        <w:rPr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в Міністерстві юстиції України 17.11.2011 за № 1318/20056 (із змінами), відповідно листа Департаменту науки і освіти Харківської обласної військової адміністрації від 14.10.2022 № 01-33/2798 у районах Харківської області та міста Харкова ІІ (районний) етап Всеукраїнської учнівської олімпіади з екології (далі – ІІ етап олімпіади) буде проведено в дистанційному форматі згідно з графіком, що оприлюднений на сайті КВНЗ «Харківська академія неперервної освіти».</w:t>
      </w:r>
    </w:p>
    <w:p w14:paraId="464DF0D1" w14:textId="7A539883" w:rsidR="00DD617F" w:rsidRPr="008062EB" w:rsidRDefault="3490D677" w:rsidP="33D151D4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rFonts w:eastAsia="Segoe UI"/>
          <w:b/>
          <w:color w:val="000000" w:themeColor="text1"/>
          <w:sz w:val="28"/>
          <w:szCs w:val="28"/>
        </w:rPr>
      </w:pPr>
      <w:proofErr w:type="spellStart"/>
      <w:r w:rsidRPr="008062EB">
        <w:rPr>
          <w:color w:val="000000" w:themeColor="text1"/>
        </w:rPr>
        <w:t>П</w:t>
      </w:r>
      <w:r w:rsidRPr="008062EB">
        <w:rPr>
          <w:rFonts w:eastAsia="Segoe UI"/>
          <w:color w:val="000000" w:themeColor="text1"/>
          <w:sz w:val="28"/>
          <w:szCs w:val="28"/>
        </w:rPr>
        <w:t>роведення</w:t>
      </w:r>
      <w:proofErr w:type="spellEnd"/>
      <w:r w:rsidRPr="008062EB">
        <w:rPr>
          <w:rFonts w:eastAsia="Segoe UI"/>
          <w:color w:val="000000" w:themeColor="text1"/>
          <w:sz w:val="28"/>
          <w:szCs w:val="28"/>
        </w:rPr>
        <w:t xml:space="preserve"> ІІ </w:t>
      </w:r>
      <w:proofErr w:type="spellStart"/>
      <w:r w:rsidRPr="008062EB">
        <w:rPr>
          <w:rFonts w:eastAsia="Segoe UI"/>
          <w:color w:val="000000" w:themeColor="text1"/>
          <w:sz w:val="28"/>
          <w:szCs w:val="28"/>
        </w:rPr>
        <w:t>етапу</w:t>
      </w:r>
      <w:proofErr w:type="spellEnd"/>
      <w:r w:rsidRPr="008062EB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8062EB">
        <w:rPr>
          <w:rFonts w:eastAsia="Segoe UI"/>
          <w:color w:val="000000" w:themeColor="text1"/>
          <w:sz w:val="28"/>
          <w:szCs w:val="28"/>
        </w:rPr>
        <w:t>Всеукраїнської</w:t>
      </w:r>
      <w:proofErr w:type="spellEnd"/>
      <w:r w:rsidRPr="008062EB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8062EB">
        <w:rPr>
          <w:rFonts w:eastAsia="Segoe UI"/>
          <w:color w:val="000000" w:themeColor="text1"/>
          <w:sz w:val="28"/>
          <w:szCs w:val="28"/>
        </w:rPr>
        <w:t>учнівської</w:t>
      </w:r>
      <w:proofErr w:type="spellEnd"/>
      <w:r w:rsidRPr="008062EB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8062EB">
        <w:rPr>
          <w:rFonts w:eastAsia="Segoe UI"/>
          <w:color w:val="000000" w:themeColor="text1"/>
          <w:sz w:val="28"/>
          <w:szCs w:val="28"/>
        </w:rPr>
        <w:t>олімпіади</w:t>
      </w:r>
      <w:proofErr w:type="spellEnd"/>
      <w:r w:rsidRPr="008062EB">
        <w:rPr>
          <w:rFonts w:eastAsia="Segoe UI"/>
          <w:color w:val="000000" w:themeColor="text1"/>
          <w:sz w:val="28"/>
          <w:szCs w:val="28"/>
        </w:rPr>
        <w:t xml:space="preserve"> з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екології</w:t>
      </w:r>
      <w:r w:rsidRPr="008062EB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8062EB">
        <w:rPr>
          <w:rFonts w:eastAsia="Segoe UI"/>
          <w:color w:val="000000" w:themeColor="text1"/>
          <w:sz w:val="28"/>
          <w:szCs w:val="28"/>
        </w:rPr>
        <w:t>заплановано</w:t>
      </w:r>
      <w:proofErr w:type="spellEnd"/>
      <w:r w:rsidRPr="008062EB">
        <w:rPr>
          <w:rFonts w:eastAsia="Segoe UI"/>
          <w:color w:val="000000" w:themeColor="text1"/>
          <w:sz w:val="28"/>
          <w:szCs w:val="28"/>
        </w:rPr>
        <w:t xml:space="preserve"> </w:t>
      </w:r>
      <w:r w:rsidRPr="008062EB">
        <w:rPr>
          <w:rFonts w:eastAsia="Segoe UI"/>
          <w:b/>
          <w:color w:val="000000" w:themeColor="text1"/>
          <w:sz w:val="28"/>
          <w:szCs w:val="28"/>
        </w:rPr>
        <w:t xml:space="preserve">на </w:t>
      </w: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12</w:t>
      </w:r>
      <w:r w:rsidRPr="008062EB">
        <w:rPr>
          <w:rFonts w:eastAsia="Segoe UI"/>
          <w:b/>
          <w:color w:val="000000" w:themeColor="text1"/>
          <w:sz w:val="28"/>
          <w:szCs w:val="28"/>
        </w:rPr>
        <w:t xml:space="preserve"> </w:t>
      </w: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грудня</w:t>
      </w:r>
      <w:r w:rsidRPr="008062EB">
        <w:rPr>
          <w:rFonts w:eastAsia="Segoe UI"/>
          <w:b/>
          <w:color w:val="000000" w:themeColor="text1"/>
          <w:sz w:val="28"/>
          <w:szCs w:val="28"/>
        </w:rPr>
        <w:t xml:space="preserve"> 2022 року.</w:t>
      </w:r>
    </w:p>
    <w:p w14:paraId="7B29972A" w14:textId="7E782588" w:rsidR="00DD617F" w:rsidRPr="008062EB" w:rsidRDefault="3490D677" w:rsidP="33D151D4">
      <w:pPr>
        <w:tabs>
          <w:tab w:val="left" w:pos="1080"/>
          <w:tab w:val="left" w:pos="6331"/>
        </w:tabs>
        <w:spacing w:line="259" w:lineRule="auto"/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Всеукраїнська учнівська олімпіада з екології проводяться з метою пошуку та підтримки обдарованих учнів, створення умов для їхнього розвитку та самовдосконалення.</w:t>
      </w:r>
    </w:p>
    <w:p w14:paraId="5EC16C1D" w14:textId="41311FFA" w:rsidR="00DD617F" w:rsidRPr="008062EB" w:rsidRDefault="09488302" w:rsidP="33D151D4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У ІІ етапі Всеукраїнської учнівської олімпіади з </w:t>
      </w:r>
      <w:r w:rsidR="21B7BD87" w:rsidRPr="008062EB">
        <w:rPr>
          <w:rFonts w:eastAsia="Segoe UI"/>
          <w:color w:val="000000" w:themeColor="text1"/>
          <w:sz w:val="28"/>
          <w:szCs w:val="28"/>
          <w:lang w:val="uk-UA"/>
        </w:rPr>
        <w:t>екології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можуть брати участь учні (учениці) </w:t>
      </w:r>
      <w:r w:rsidR="5614C4D4" w:rsidRPr="008062EB">
        <w:rPr>
          <w:rFonts w:eastAsia="Segoe UI"/>
          <w:color w:val="000000" w:themeColor="text1"/>
          <w:sz w:val="28"/>
          <w:szCs w:val="28"/>
          <w:lang w:val="uk-UA"/>
        </w:rPr>
        <w:t>10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-х – 11-х класів, які стали переможцями попереднього етапу відповідних змагань. </w:t>
      </w:r>
      <w:r w:rsidR="28B2D8D2" w:rsidRPr="008062EB">
        <w:rPr>
          <w:rFonts w:eastAsia="Segoe UI"/>
          <w:color w:val="000000" w:themeColor="text1"/>
          <w:sz w:val="28"/>
          <w:szCs w:val="28"/>
          <w:lang w:val="uk-UA"/>
        </w:rPr>
        <w:t>Допускаєт</w:t>
      </w:r>
      <w:r w:rsidR="010A3020" w:rsidRPr="008062EB">
        <w:rPr>
          <w:rFonts w:eastAsia="Segoe UI"/>
          <w:color w:val="000000" w:themeColor="text1"/>
          <w:sz w:val="28"/>
          <w:szCs w:val="28"/>
          <w:lang w:val="uk-UA"/>
        </w:rPr>
        <w:t>ь</w:t>
      </w:r>
      <w:r w:rsidR="28B2D8D2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ся участь </w:t>
      </w:r>
      <w:r w:rsidR="66E55FD4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учнів (учениць) </w:t>
      </w:r>
      <w:r w:rsidR="28B2D8D2" w:rsidRPr="008062EB">
        <w:rPr>
          <w:rFonts w:eastAsia="Segoe UI"/>
          <w:color w:val="000000" w:themeColor="text1"/>
          <w:sz w:val="28"/>
          <w:szCs w:val="28"/>
          <w:lang w:val="uk-UA"/>
        </w:rPr>
        <w:t>8-9 класів, за умови виконання попередніх положень</w:t>
      </w:r>
      <w:r w:rsidR="4A1F1816" w:rsidRPr="008062EB">
        <w:rPr>
          <w:rFonts w:eastAsia="Segoe UI"/>
          <w:color w:val="000000" w:themeColor="text1"/>
          <w:sz w:val="28"/>
          <w:szCs w:val="28"/>
          <w:lang w:val="uk-UA"/>
        </w:rPr>
        <w:t>.</w:t>
      </w:r>
    </w:p>
    <w:p w14:paraId="7CB68C45" w14:textId="2679FDB8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Звертаємо Вашу увагу на те, що умовами проведення ІІ етапу олімпіади є 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добровільна участь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забезпечення заходів безпеки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38AC12DD" w14:textId="63497ECE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14:paraId="504F67A2" w14:textId="7CEB9D3B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Забороняється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7972A60E" w14:textId="304CB9CF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Для проведення олімпіади створюються 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районні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оргкомітет і журі.</w:t>
      </w:r>
    </w:p>
    <w:p w14:paraId="0BC99103" w14:textId="0278C157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Оргкомітет.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До складу оргкомітету ІІ етапу олімпіад доцільно ввести представників від кожної територіальної громади.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 </w:t>
      </w:r>
    </w:p>
    <w:p w14:paraId="037C408F" w14:textId="092BFAB8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lastRenderedPageBreak/>
        <w:t>Оргкомітет здійснює таку організаційну роботу з підготовки та проведення олімпіади: </w:t>
      </w:r>
    </w:p>
    <w:p w14:paraId="1380CF7D" w14:textId="3C5AF852" w:rsidR="00DD617F" w:rsidRPr="008062EB" w:rsidRDefault="09488302" w:rsidP="008062EB">
      <w:pPr>
        <w:pStyle w:val="a6"/>
        <w:numPr>
          <w:ilvl w:val="0"/>
          <w:numId w:val="2"/>
        </w:numPr>
        <w:tabs>
          <w:tab w:val="left" w:pos="1080"/>
          <w:tab w:val="left" w:pos="6331"/>
        </w:tabs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 w:eastAsia="ru-RU"/>
        </w:rPr>
        <w:t>розробляє Порядок проведення олімпіади; </w:t>
      </w:r>
    </w:p>
    <w:p w14:paraId="34753D3F" w14:textId="64D3DD5F" w:rsidR="00DD617F" w:rsidRPr="008062EB" w:rsidRDefault="09488302" w:rsidP="008062EB">
      <w:pPr>
        <w:pStyle w:val="a6"/>
        <w:numPr>
          <w:ilvl w:val="0"/>
          <w:numId w:val="2"/>
        </w:numPr>
        <w:tabs>
          <w:tab w:val="left" w:pos="1080"/>
          <w:tab w:val="left" w:pos="6331"/>
        </w:tabs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 w:eastAsia="ru-RU"/>
        </w:rPr>
        <w:t>розробляє і знайомить учнів перед початком олімпіади з Інструкцією до виконання роботи; </w:t>
      </w:r>
    </w:p>
    <w:p w14:paraId="3F9A24A0" w14:textId="698F41F4" w:rsidR="00DD617F" w:rsidRPr="008062EB" w:rsidRDefault="09488302" w:rsidP="008062EB">
      <w:pPr>
        <w:pStyle w:val="a6"/>
        <w:numPr>
          <w:ilvl w:val="0"/>
          <w:numId w:val="2"/>
        </w:numPr>
        <w:tabs>
          <w:tab w:val="left" w:pos="1080"/>
          <w:tab w:val="left" w:pos="6331"/>
        </w:tabs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 w:eastAsia="ru-RU"/>
        </w:rPr>
        <w:t>забезпечує порядок проведення олімпіади; </w:t>
      </w:r>
    </w:p>
    <w:p w14:paraId="14C956E6" w14:textId="594B3C01" w:rsidR="00DD617F" w:rsidRPr="008062EB" w:rsidRDefault="09488302" w:rsidP="008062EB">
      <w:pPr>
        <w:pStyle w:val="a6"/>
        <w:numPr>
          <w:ilvl w:val="0"/>
          <w:numId w:val="1"/>
        </w:numPr>
        <w:tabs>
          <w:tab w:val="left" w:pos="1080"/>
          <w:tab w:val="left" w:pos="6331"/>
        </w:tabs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 w:eastAsia="ru-RU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 </w:t>
      </w:r>
    </w:p>
    <w:p w14:paraId="40D5E9A0" w14:textId="70004322" w:rsidR="00DD617F" w:rsidRPr="008062EB" w:rsidRDefault="09488302" w:rsidP="008062EB">
      <w:pPr>
        <w:pStyle w:val="a6"/>
        <w:numPr>
          <w:ilvl w:val="0"/>
          <w:numId w:val="1"/>
        </w:numPr>
        <w:tabs>
          <w:tab w:val="left" w:pos="1080"/>
          <w:tab w:val="left" w:pos="6331"/>
        </w:tabs>
        <w:spacing w:after="0" w:line="240" w:lineRule="auto"/>
        <w:ind w:left="714"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 w:eastAsia="ru-RU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  </w:t>
      </w:r>
    </w:p>
    <w:p w14:paraId="65BD578B" w14:textId="75087745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Порядок підготовки до проведення олімпіади.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Завдання олімпіади будуть створені у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-формі. </w:t>
      </w:r>
    </w:p>
    <w:p w14:paraId="2ACBAFDD" w14:textId="7D49B4B0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Для дистанційного виконання завдань заклади освіти збирають електронні адреси учасників</w:t>
      </w:r>
      <w:r w:rsidRPr="008062EB">
        <w:rPr>
          <w:color w:val="000000" w:themeColor="text1"/>
          <w:sz w:val="28"/>
          <w:szCs w:val="28"/>
          <w:lang w:val="uk-UA"/>
        </w:rPr>
        <w:t xml:space="preserve"> (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учасниць) олімпіади, на які будуть направлені посилання на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-форму. </w:t>
      </w:r>
    </w:p>
    <w:p w14:paraId="199769E7" w14:textId="7B066D78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b/>
          <w:bCs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Учасники</w:t>
      </w:r>
      <w:r w:rsidRPr="008062EB">
        <w:rPr>
          <w:color w:val="000000" w:themeColor="text1"/>
          <w:sz w:val="28"/>
          <w:szCs w:val="28"/>
          <w:lang w:val="uk-UA"/>
        </w:rPr>
        <w:t xml:space="preserve"> (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учасниці) олімпіади повинні мати акаунт</w:t>
      </w:r>
      <w:r w:rsidRPr="008062E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8062EB">
        <w:rPr>
          <w:color w:val="000000" w:themeColor="text1"/>
          <w:sz w:val="28"/>
          <w:szCs w:val="28"/>
          <w:lang w:val="uk-UA"/>
        </w:rPr>
        <w:t xml:space="preserve">. 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 xml:space="preserve">З одного акаунта </w:t>
      </w:r>
      <w:proofErr w:type="spellStart"/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Google</w:t>
      </w:r>
      <w:proofErr w:type="spellEnd"/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 xml:space="preserve"> може бути надіслана лише одна форма. </w:t>
      </w:r>
    </w:p>
    <w:p w14:paraId="73CDA640" w14:textId="27ECF532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Відділи освіти районних </w:t>
      </w:r>
      <w:r w:rsidR="00FF1AD0">
        <w:rPr>
          <w:rFonts w:eastAsia="Segoe UI"/>
          <w:color w:val="000000" w:themeColor="text1"/>
          <w:sz w:val="28"/>
          <w:szCs w:val="28"/>
          <w:lang w:val="uk-UA"/>
        </w:rPr>
        <w:t>державних адміністрацій</w:t>
      </w:r>
      <w:r w:rsidR="008062EB">
        <w:rPr>
          <w:rFonts w:eastAsia="Segoe UI"/>
          <w:color w:val="000000" w:themeColor="text1"/>
          <w:sz w:val="28"/>
          <w:szCs w:val="28"/>
          <w:lang w:val="uk-UA"/>
        </w:rPr>
        <w:t xml:space="preserve">, а також територіальних громад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осіб</w:t>
      </w:r>
      <w:r w:rsidRPr="008062EB">
        <w:rPr>
          <w:b/>
          <w:bCs/>
          <w:color w:val="000000" w:themeColor="text1"/>
          <w:sz w:val="28"/>
          <w:szCs w:val="28"/>
          <w:lang w:val="uk-UA"/>
        </w:rPr>
        <w:t>,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 xml:space="preserve"> відповідальних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за проведення олімпіади. Доступ до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-форм із завданнями буде надано цим особам 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о</w:t>
      </w:r>
      <w:r w:rsidRPr="008062EB">
        <w:rPr>
          <w:b/>
          <w:bCs/>
          <w:color w:val="000000" w:themeColor="text1"/>
          <w:sz w:val="28"/>
          <w:szCs w:val="28"/>
          <w:lang w:val="uk-UA"/>
        </w:rPr>
        <w:t xml:space="preserve"> 8 годин</w:t>
      </w: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і ранку в день проведення олімпіади.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Контактну інформацію</w:t>
      </w:r>
      <w:r w:rsidRPr="008062EB">
        <w:rPr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про цих осіб (ПІБ, електронна адреса, телефон) треба заздалегідь повідомити на електронну адресу </w:t>
      </w:r>
      <w:hyperlink r:id="rId8">
        <w:r w:rsidRPr="008062EB">
          <w:rPr>
            <w:rStyle w:val="a7"/>
            <w:sz w:val="28"/>
            <w:szCs w:val="28"/>
            <w:lang w:val="uk-UA"/>
          </w:rPr>
          <w:t>center_ekspert@ukr.net</w:t>
        </w:r>
      </w:hyperlink>
      <w:r w:rsidRPr="008062EB">
        <w:rPr>
          <w:color w:val="000000" w:themeColor="text1"/>
          <w:sz w:val="28"/>
          <w:szCs w:val="28"/>
          <w:lang w:val="uk-UA"/>
        </w:rPr>
        <w:t xml:space="preserve">. </w:t>
      </w:r>
    </w:p>
    <w:p w14:paraId="2AA11A09" w14:textId="50F73ED6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Орієнтовний алгоритм отримання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-форм із завданнями олімпіади можна переглянути за покликанням: </w:t>
      </w:r>
      <w:hyperlink r:id="rId9">
        <w:r w:rsidRPr="008062EB">
          <w:rPr>
            <w:rStyle w:val="a7"/>
            <w:sz w:val="28"/>
            <w:szCs w:val="28"/>
            <w:lang w:val="uk-UA"/>
          </w:rPr>
          <w:t>https://cutt.ly/xNHoeuF</w:t>
        </w:r>
      </w:hyperlink>
      <w:r w:rsidRPr="008062EB">
        <w:rPr>
          <w:color w:val="000000" w:themeColor="text1"/>
          <w:sz w:val="28"/>
          <w:szCs w:val="28"/>
          <w:lang w:val="uk-UA"/>
        </w:rPr>
        <w:t xml:space="preserve">. </w:t>
      </w:r>
    </w:p>
    <w:p w14:paraId="0A187C08" w14:textId="2132BA76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Після отримання доступу до завдань відповідальна особа копіює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-форми на </w:t>
      </w:r>
      <w:proofErr w:type="spellStart"/>
      <w:r w:rsidRPr="008062EB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-диск, визначений оргкомітетом олімпіади. </w:t>
      </w:r>
    </w:p>
    <w:p w14:paraId="09852566" w14:textId="6EE44C16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Олімпіадні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завдання надсилаються за наданими електронними адресами закладів освіти за 10 хвилин до початку ІІ етапу у день проведення олімпіади. </w:t>
      </w:r>
    </w:p>
    <w:p w14:paraId="727458E5" w14:textId="2B95F956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Рекомендуємо підготувати робоче місце учасника (учасниці) олімпіади, де має бути комп’ютер з підключенням до мережі Інтернет.</w:t>
      </w:r>
    </w:p>
    <w:p w14:paraId="7B8C0627" w14:textId="3DE5B1F8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 Також нагадуємо про дотримання академічної доброчесності. </w:t>
      </w:r>
    </w:p>
    <w:p w14:paraId="12E182AA" w14:textId="4D61951E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Алгоритм дій під час проведення олімпіади.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Олімпіаду рекомендуємо розпочати о 10-00 год. Тривалість виконання завдань – </w:t>
      </w: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1 годин</w:t>
      </w:r>
      <w:r w:rsidR="6312D855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. В разі виникнення форс-мажорних ситуацій оргкомітет приймає рішення про інший час початку та закінчення.  </w:t>
      </w:r>
    </w:p>
    <w:p w14:paraId="53CF4306" w14:textId="647FE0B4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Алгоритм організації та проведення ІІ етапу олімпіади має забезпечити максимальні умови для збереження життя та здоров’я учасників олімпіади.  </w:t>
      </w:r>
    </w:p>
    <w:p w14:paraId="5D84F3BE" w14:textId="27048E77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Пропонуємо дотримуватися такого алгоритму дій учасників олімпіади та членів журі під час повітряної тривоги</w:t>
      </w:r>
      <w:r w:rsidR="008062EB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відключення електроенергії, інтернет-зв’язку: </w:t>
      </w:r>
    </w:p>
    <w:p w14:paraId="4570368C" w14:textId="338302F9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color w:val="000000" w:themeColor="text1"/>
          <w:sz w:val="28"/>
          <w:szCs w:val="28"/>
          <w:lang w:val="uk-UA"/>
        </w:rPr>
        <w:lastRenderedPageBreak/>
        <w:t>1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. Дії у разі надходження сповіщення про повітряну тривогу в районі під час проведення випробування: </w:t>
      </w:r>
    </w:p>
    <w:p w14:paraId="33BFD7E4" w14:textId="3EF9C083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на час оголошення тривоги доступ до завдань відповідальним обмежується  і проведення випробування зупиняється;  </w:t>
      </w:r>
    </w:p>
    <w:p w14:paraId="0D633E41" w14:textId="19528215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секретар журі фіксує час призупинення виконання завдань та робить відмітку у протоколі; </w:t>
      </w:r>
    </w:p>
    <w:p w14:paraId="0547202C" w14:textId="5CA8E2E8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після відбою повітряної тривоги виконання завдань продовжується; </w:t>
      </w:r>
    </w:p>
    <w:p w14:paraId="4D527794" w14:textId="5D00D3F3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 </w:t>
      </w:r>
    </w:p>
    <w:p w14:paraId="3285059B" w14:textId="358A508C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2. Дії у разі відключення електроенергії, </w:t>
      </w:r>
      <w:bookmarkStart w:id="1" w:name="_Hlk118397065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інтернет-зв’язку </w:t>
      </w:r>
      <w:bookmarkEnd w:id="1"/>
      <w:r w:rsidRPr="008062EB">
        <w:rPr>
          <w:rFonts w:eastAsia="Segoe UI"/>
          <w:color w:val="000000" w:themeColor="text1"/>
          <w:sz w:val="28"/>
          <w:szCs w:val="28"/>
          <w:lang w:val="uk-UA"/>
        </w:rPr>
        <w:t>в районі під час проведення випробування:</w:t>
      </w:r>
      <w:r w:rsidRPr="008062EB">
        <w:rPr>
          <w:color w:val="000000" w:themeColor="text1"/>
          <w:sz w:val="28"/>
          <w:szCs w:val="28"/>
          <w:lang w:val="uk-UA"/>
        </w:rPr>
        <w:t> </w:t>
      </w:r>
    </w:p>
    <w:p w14:paraId="5A306C8F" w14:textId="3099C713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на час відключення електроенергії</w:t>
      </w:r>
      <w:r w:rsidR="008062EB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="008062EB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інтернет-зв’язку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доступ до завдань відповідальним обмежується і проведення випробування зупиняється;  </w:t>
      </w:r>
    </w:p>
    <w:p w14:paraId="300A4F6F" w14:textId="5B2E2741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секретар журі фіксує час виконання завдань та робить відмітку у протоколі; </w:t>
      </w:r>
    </w:p>
    <w:p w14:paraId="59D48E11" w14:textId="124C0974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після включення електроенергії</w:t>
      </w:r>
      <w:r w:rsidR="008062EB">
        <w:rPr>
          <w:rFonts w:eastAsia="Segoe UI"/>
          <w:color w:val="000000" w:themeColor="text1"/>
          <w:sz w:val="28"/>
          <w:szCs w:val="28"/>
          <w:lang w:val="uk-UA"/>
        </w:rPr>
        <w:t xml:space="preserve">, відновлення </w:t>
      </w:r>
      <w:r w:rsidR="008062EB" w:rsidRPr="008062EB">
        <w:rPr>
          <w:rFonts w:eastAsia="Segoe UI"/>
          <w:color w:val="000000" w:themeColor="text1"/>
          <w:sz w:val="28"/>
          <w:szCs w:val="28"/>
          <w:lang w:val="uk-UA"/>
        </w:rPr>
        <w:t>інтернет-зв’язку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виконання завдань продовжується; </w:t>
      </w:r>
    </w:p>
    <w:p w14:paraId="7473DC63" w14:textId="3A22C7EF" w:rsidR="00DD617F" w:rsidRPr="008062EB" w:rsidRDefault="09488302" w:rsidP="33D151D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 </w:t>
      </w:r>
    </w:p>
    <w:p w14:paraId="783C9E53" w14:textId="77777777" w:rsidR="003C65A9" w:rsidRPr="008062EB" w:rsidRDefault="003C65A9" w:rsidP="33D151D4">
      <w:pPr>
        <w:ind w:firstLine="709"/>
        <w:jc w:val="both"/>
        <w:rPr>
          <w:rFonts w:eastAsia="Segoe UI"/>
          <w:b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Особливі умови</w:t>
      </w:r>
      <w:r w:rsidR="00AB612C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.</w:t>
      </w:r>
    </w:p>
    <w:p w14:paraId="2181F2F5" w14:textId="77777777" w:rsidR="003C65A9" w:rsidRPr="008062EB" w:rsidRDefault="003C65A9" w:rsidP="33D151D4">
      <w:pPr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Під час виконання завдань олімпіади не допускається використання підручників, довідників, атласів, інших навчальних посібників.</w:t>
      </w:r>
    </w:p>
    <w:p w14:paraId="06CBF952" w14:textId="77777777" w:rsidR="003C65A9" w:rsidRPr="008062EB" w:rsidRDefault="003C65A9" w:rsidP="33D151D4">
      <w:pPr>
        <w:ind w:left="720"/>
        <w:jc w:val="both"/>
        <w:rPr>
          <w:rFonts w:eastAsia="Segoe UI"/>
          <w:b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Характеристика завдань</w:t>
      </w:r>
      <w:r w:rsidR="00AB612C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.</w:t>
      </w:r>
    </w:p>
    <w:p w14:paraId="21997694" w14:textId="77777777" w:rsidR="0035503C" w:rsidRPr="008062EB" w:rsidRDefault="0035503C" w:rsidP="33D151D4">
      <w:pPr>
        <w:spacing w:line="259" w:lineRule="auto"/>
        <w:ind w:firstLine="709"/>
        <w:jc w:val="center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Теоретичний тур</w:t>
      </w:r>
    </w:p>
    <w:p w14:paraId="4895DB32" w14:textId="77777777" w:rsidR="0035503C" w:rsidRPr="008062EB" w:rsidRDefault="00661F4E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На виконання завдань теоретичного туру відводиться 1 астрономічна година. 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Теоретичний тур олімпіади включає завдання, різнопланові за змістом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обсягом (тести, відкриті завдання, екологічні задачі). При цьому просимо врахувати, що 2/3 цих завдань становлять завдання з екології, д</w:t>
      </w:r>
      <w:r w:rsidR="00F67722" w:rsidRPr="008062EB">
        <w:rPr>
          <w:rFonts w:eastAsia="Segoe UI"/>
          <w:color w:val="000000" w:themeColor="text1"/>
          <w:sz w:val="28"/>
          <w:szCs w:val="28"/>
          <w:lang w:val="uk-UA"/>
        </w:rPr>
        <w:t>е базовим предметом є біологія,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а решта – фізика, хімія, географія. Комплект завдань п</w:t>
      </w:r>
      <w:r w:rsidR="00AB612C" w:rsidRPr="008062EB">
        <w:rPr>
          <w:rFonts w:eastAsia="Segoe UI"/>
          <w:color w:val="000000" w:themeColor="text1"/>
          <w:sz w:val="28"/>
          <w:szCs w:val="28"/>
          <w:lang w:val="uk-UA"/>
        </w:rPr>
        <w:t>ід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>готовлено окремо для кожного класу.</w:t>
      </w:r>
      <w:r w:rsidR="00F51A34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>Теми питань теоретичного туру:</w:t>
      </w:r>
    </w:p>
    <w:p w14:paraId="4CF7DA0F" w14:textId="77777777" w:rsidR="0035503C" w:rsidRPr="008062EB" w:rsidRDefault="0035503C" w:rsidP="33D151D4">
      <w:pPr>
        <w:tabs>
          <w:tab w:val="left" w:pos="1080"/>
          <w:tab w:val="left" w:pos="1260"/>
        </w:tabs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Властивості складних систем. Біосфера, основні положення вчення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В.І.Вернадського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про біосферу. Еволюція уявлень про роль і місце природи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житті суспільства. </w:t>
      </w:r>
    </w:p>
    <w:p w14:paraId="0562A1D1" w14:textId="77777777" w:rsidR="0035503C" w:rsidRPr="008062EB" w:rsidRDefault="0035503C" w:rsidP="33D151D4">
      <w:pPr>
        <w:tabs>
          <w:tab w:val="left" w:pos="1080"/>
          <w:tab w:val="left" w:pos="1260"/>
        </w:tabs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Ноосфера. Еволюція уявлень про місце людини у природі. Історичні етапи взаємодії суспільства і природи та їх екологічні особливості. </w:t>
      </w:r>
    </w:p>
    <w:p w14:paraId="77AF2865" w14:textId="77777777" w:rsidR="0035503C" w:rsidRPr="008062EB" w:rsidRDefault="0035503C" w:rsidP="33D151D4">
      <w:pPr>
        <w:tabs>
          <w:tab w:val="left" w:pos="1080"/>
          <w:tab w:val="left" w:pos="1260"/>
        </w:tabs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Екологічна криза. Техногенні катастрофи та надзвичайні ситуації. Стихійні лиха. Глобальні моделі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та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сценарії майбутнього. </w:t>
      </w:r>
    </w:p>
    <w:p w14:paraId="10F31B45" w14:textId="77777777" w:rsidR="0035503C" w:rsidRPr="008062EB" w:rsidRDefault="0035503C" w:rsidP="33D151D4">
      <w:pPr>
        <w:tabs>
          <w:tab w:val="left" w:pos="1080"/>
          <w:tab w:val="left" w:pos="1260"/>
        </w:tabs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Об’єкт і предмет природокористування. Загальні принципи використання і відновлення природних ресурсів, природних умов середовища життєдіяльності. Підтримання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та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відтворення, раціональні зміни екологічної рівноваги природних систем.</w:t>
      </w:r>
    </w:p>
    <w:p w14:paraId="26653018" w14:textId="77777777" w:rsidR="008062EB" w:rsidRDefault="008062EB" w:rsidP="33D151D4">
      <w:pPr>
        <w:spacing w:line="259" w:lineRule="auto"/>
        <w:ind w:firstLine="709"/>
        <w:jc w:val="center"/>
        <w:rPr>
          <w:rFonts w:eastAsia="Segoe UI"/>
          <w:b/>
          <w:bCs/>
          <w:color w:val="000000" w:themeColor="text1"/>
          <w:sz w:val="28"/>
          <w:szCs w:val="28"/>
          <w:lang w:val="uk-UA"/>
        </w:rPr>
      </w:pPr>
    </w:p>
    <w:p w14:paraId="08975465" w14:textId="77777777" w:rsidR="008062EB" w:rsidRDefault="008062EB" w:rsidP="33D151D4">
      <w:pPr>
        <w:spacing w:line="259" w:lineRule="auto"/>
        <w:ind w:firstLine="709"/>
        <w:jc w:val="center"/>
        <w:rPr>
          <w:rFonts w:eastAsia="Segoe UI"/>
          <w:b/>
          <w:bCs/>
          <w:color w:val="000000" w:themeColor="text1"/>
          <w:sz w:val="28"/>
          <w:szCs w:val="28"/>
          <w:lang w:val="uk-UA"/>
        </w:rPr>
      </w:pPr>
    </w:p>
    <w:p w14:paraId="081A9DC3" w14:textId="77777777" w:rsidR="008062EB" w:rsidRDefault="008062EB" w:rsidP="33D151D4">
      <w:pPr>
        <w:spacing w:line="259" w:lineRule="auto"/>
        <w:ind w:firstLine="709"/>
        <w:jc w:val="center"/>
        <w:rPr>
          <w:rFonts w:eastAsia="Segoe UI"/>
          <w:b/>
          <w:bCs/>
          <w:color w:val="000000" w:themeColor="text1"/>
          <w:sz w:val="28"/>
          <w:szCs w:val="28"/>
          <w:lang w:val="uk-UA"/>
        </w:rPr>
      </w:pPr>
    </w:p>
    <w:p w14:paraId="119B5BF2" w14:textId="7718A90F" w:rsidR="0035503C" w:rsidRPr="008062EB" w:rsidRDefault="0035503C" w:rsidP="33D151D4">
      <w:pPr>
        <w:spacing w:line="259" w:lineRule="auto"/>
        <w:ind w:firstLine="709"/>
        <w:jc w:val="center"/>
        <w:rPr>
          <w:rFonts w:eastAsia="Segoe UI"/>
          <w:b/>
          <w:bCs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Практичний тур</w:t>
      </w:r>
    </w:p>
    <w:p w14:paraId="3B13866C" w14:textId="77777777" w:rsidR="008062EB" w:rsidRDefault="008062EB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</w:p>
    <w:p w14:paraId="42F9F201" w14:textId="0022F851" w:rsidR="00A45175" w:rsidRPr="008062EB" w:rsidRDefault="00A45175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lastRenderedPageBreak/>
        <w:t>Оргкомітет приймає рішення про проведення п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>рактичн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ого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тур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олімпіади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Зважаючи на обставини, журі може перевірити та оцінити зміст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заздалегідь та зібрати та оцінити відеозаписи захисту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проєкта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учасником</w:t>
      </w:r>
      <w:r w:rsidR="008062EB">
        <w:rPr>
          <w:rFonts w:eastAsia="Segoe UI"/>
          <w:color w:val="000000" w:themeColor="text1"/>
          <w:sz w:val="28"/>
          <w:szCs w:val="28"/>
          <w:lang w:val="uk-UA"/>
        </w:rPr>
        <w:t>.</w:t>
      </w:r>
    </w:p>
    <w:p w14:paraId="0F0CAFA4" w14:textId="77777777" w:rsidR="0035503C" w:rsidRPr="008062EB" w:rsidRDefault="0035503C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П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ід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час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підготов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ки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слід дотримуватис</w:t>
      </w:r>
      <w:r w:rsidR="00AB612C" w:rsidRPr="008062EB">
        <w:rPr>
          <w:rFonts w:eastAsia="Segoe UI"/>
          <w:color w:val="000000" w:themeColor="text1"/>
          <w:sz w:val="28"/>
          <w:szCs w:val="28"/>
          <w:lang w:val="uk-UA"/>
        </w:rPr>
        <w:t>я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таких порад:</w:t>
      </w:r>
    </w:p>
    <w:p w14:paraId="77057BBB" w14:textId="2832E4AE" w:rsidR="0035503C" w:rsidRPr="008062EB" w:rsidRDefault="00A45175" w:rsidP="008062EB">
      <w:pPr>
        <w:pStyle w:val="a6"/>
        <w:numPr>
          <w:ilvl w:val="0"/>
          <w:numId w:val="20"/>
        </w:numPr>
        <w:tabs>
          <w:tab w:val="num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 повинен містити лабораторні, польові чи теоретичні дослідження, а не лише огляд літературних джерел чи інформації з Інтернету</w:t>
      </w:r>
      <w:r w:rsidR="0077156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D1B6833" w14:textId="21231043" w:rsidR="0035503C" w:rsidRPr="008062EB" w:rsidRDefault="0077156C" w:rsidP="008062EB">
      <w:pPr>
        <w:pStyle w:val="a6"/>
        <w:numPr>
          <w:ilvl w:val="0"/>
          <w:numId w:val="20"/>
        </w:numPr>
        <w:tabs>
          <w:tab w:val="num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р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екомендовані розміри стенд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а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125х25см (заголовок) і 125х100см (основна частина)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E1F4476" w14:textId="24C75D53" w:rsidR="0035503C" w:rsidRPr="008062EB" w:rsidRDefault="0077156C" w:rsidP="008062EB">
      <w:pPr>
        <w:pStyle w:val="a6"/>
        <w:numPr>
          <w:ilvl w:val="0"/>
          <w:numId w:val="20"/>
        </w:numPr>
        <w:tabs>
          <w:tab w:val="num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к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ількість сторінок письмового текст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у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45175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 не більше 50 аркушів формату А4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A92D387" w14:textId="6EF06D01" w:rsidR="0035503C" w:rsidRPr="008062EB" w:rsidRDefault="0077156C" w:rsidP="008062EB">
      <w:pPr>
        <w:pStyle w:val="a6"/>
        <w:numPr>
          <w:ilvl w:val="0"/>
          <w:numId w:val="20"/>
        </w:numPr>
        <w:tabs>
          <w:tab w:val="num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ф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отографії, що стосуються теми, розміщуються в кінці </w:t>
      </w:r>
      <w:proofErr w:type="spellStart"/>
      <w:r w:rsidR="00A45175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0BEB728" w14:textId="77777777" w:rsidR="0035503C" w:rsidRPr="008062EB" w:rsidRDefault="0035503C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Виходячи з досвіду проведення 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сеукраїнської олімпіади з екології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враховуючи те, що схема її проведення фактично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цьому році не зміниться,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надаємо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такі рекомендації:</w:t>
      </w:r>
    </w:p>
    <w:p w14:paraId="1446F641" w14:textId="027B13FD" w:rsidR="0035503C" w:rsidRPr="008062EB" w:rsidRDefault="0077156C" w:rsidP="008062EB">
      <w:pPr>
        <w:pStyle w:val="a6"/>
        <w:numPr>
          <w:ilvl w:val="0"/>
          <w:numId w:val="20"/>
        </w:numPr>
        <w:tabs>
          <w:tab w:val="left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д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о участі в олімпіаді допускаються лише </w:t>
      </w:r>
      <w:proofErr w:type="spellStart"/>
      <w:r w:rsidR="00A45175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и</w:t>
      </w:r>
      <w:proofErr w:type="spellEnd"/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, які оформлені відповідно до вимог (з минулого року вони не змінилися)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7EC9324" w14:textId="22FF1C05" w:rsidR="0035503C" w:rsidRPr="008062EB" w:rsidRDefault="0077156C" w:rsidP="008062EB">
      <w:pPr>
        <w:pStyle w:val="a6"/>
        <w:numPr>
          <w:ilvl w:val="0"/>
          <w:numId w:val="20"/>
        </w:numPr>
        <w:tabs>
          <w:tab w:val="left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о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сновна частина балів (до 80 %) повинна бути отримана учасником за рахунок стендової сесії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703A729" w14:textId="5D647EB8" w:rsidR="0035503C" w:rsidRPr="008062EB" w:rsidRDefault="0077156C" w:rsidP="008062EB">
      <w:pPr>
        <w:pStyle w:val="a6"/>
        <w:numPr>
          <w:ilvl w:val="0"/>
          <w:numId w:val="20"/>
        </w:numPr>
        <w:tabs>
          <w:tab w:val="left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т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еоретичний тур повинен давати до 20 % балів</w:t>
      </w: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4924FFA" w14:textId="12903D51" w:rsidR="0035503C" w:rsidRPr="008062EB" w:rsidRDefault="0077156C" w:rsidP="008062EB">
      <w:pPr>
        <w:pStyle w:val="a6"/>
        <w:numPr>
          <w:ilvl w:val="0"/>
          <w:numId w:val="20"/>
        </w:numPr>
        <w:tabs>
          <w:tab w:val="left" w:pos="1080"/>
        </w:tabs>
        <w:spacing w:after="0" w:line="259" w:lineRule="auto"/>
        <w:ind w:hanging="357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з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авдання теоретичного туру буде  представлено у вигляді т</w:t>
      </w:r>
      <w:r w:rsidR="00531BC8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естових завдань</w:t>
      </w:r>
      <w:r w:rsidR="0035503C" w:rsidRP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 xml:space="preserve"> і екологічної задачі</w:t>
      </w:r>
      <w:r w:rsidR="008062EB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794C54E" w14:textId="2DE6ED70" w:rsidR="0035503C" w:rsidRPr="008062EB" w:rsidRDefault="0035503C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Захист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триває до 5 хвилин. Протягом 3</w:t>
      </w:r>
      <w:r w:rsidR="008062EB">
        <w:rPr>
          <w:rFonts w:eastAsia="Segoe UI"/>
          <w:color w:val="000000" w:themeColor="text1"/>
          <w:sz w:val="28"/>
          <w:szCs w:val="28"/>
          <w:lang w:val="uk-UA"/>
        </w:rPr>
        <w:t>-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4 хвилин члени журі 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>ставлять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питання учаснику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,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після чого переходять до наступного стенд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>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.</w:t>
      </w:r>
    </w:p>
    <w:p w14:paraId="7ED1DE9C" w14:textId="77777777" w:rsidR="0035503C" w:rsidRPr="008062EB" w:rsidRDefault="0035503C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Кожен член журі оцінює роботи індивідуально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та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заповнює окремий бланк оцінювання.</w:t>
      </w:r>
    </w:p>
    <w:p w14:paraId="58224E1E" w14:textId="77777777" w:rsidR="0035503C" w:rsidRPr="008062EB" w:rsidRDefault="0035503C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Для нівелювання 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>суб’єктивності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оцінювання різними членами журі бажано переводити нараховані бали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рейтингову систему оцінювання.</w:t>
      </w:r>
    </w:p>
    <w:p w14:paraId="2E4ECEEC" w14:textId="77777777" w:rsidR="0077156C" w:rsidRPr="008062EB" w:rsidRDefault="0077156C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7. 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Правила оформлення екологічного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</w:t>
      </w:r>
    </w:p>
    <w:p w14:paraId="1BDE6705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b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Основні вимоги до оформлення</w:t>
      </w:r>
      <w:r w:rsidR="00D45257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45175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 </w:t>
      </w:r>
      <w:r w:rsidR="00D45257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(</w:t>
      </w:r>
      <w:r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Загальні положення</w:t>
      </w:r>
      <w:r w:rsidR="00D45257" w:rsidRPr="008062EB">
        <w:rPr>
          <w:rFonts w:eastAsia="Segoe UI"/>
          <w:b/>
          <w:color w:val="000000" w:themeColor="text1"/>
          <w:sz w:val="28"/>
          <w:szCs w:val="28"/>
          <w:lang w:val="uk-UA"/>
        </w:rPr>
        <w:t>)</w:t>
      </w:r>
    </w:p>
    <w:p w14:paraId="6E78537A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1. Текст роботи друкується державною мовою з одного боку аркуша А4, шрифт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Тіmes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New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Roman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– 14 через 1,5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інтервал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а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>. Поля: ліворуч – 20-30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мм, праворуч – 10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мм, зверху та знизу – 20мм. </w:t>
      </w:r>
    </w:p>
    <w:p w14:paraId="64296A2B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2. Оптимальний обсяг – 25-30 сторінок. </w:t>
      </w:r>
    </w:p>
    <w:p w14:paraId="0B8C10D3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3. Вступ, розділи, висновки, список використаної літератури, додатки друкувати з нової сторінки. Назва та заголовки структурних частин роботи (ЗМІСТ, ВСТУП і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т.ін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.) виконуються великими літерами та напівжирним шрифтом симетрично до тексту. Відстань між заголовком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текстом повинна дорівнювати 3-4 інтервалам. Заголовки підрозділів друкують маленькими літерами (перша велика) з абзацу (5 знаків). Крапка в кінці заголовка не ставиться. </w:t>
      </w:r>
    </w:p>
    <w:p w14:paraId="259A1B64" w14:textId="606FD53A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4. Нумерація сторінок здійснюється арабськими цифрами без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знака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№ у правому верхньому куті без крапки в кінці. Починається нумерація з цифри «3», тобто титульна сторінка та зміст не нумеруються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,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номер розділу необхідно проставляти після слова </w:t>
      </w:r>
      <w:r w:rsidR="00ED0F03">
        <w:rPr>
          <w:rFonts w:eastAsia="Segoe UI"/>
          <w:color w:val="000000" w:themeColor="text1"/>
          <w:sz w:val="28"/>
          <w:szCs w:val="28"/>
          <w:lang w:val="uk-UA"/>
        </w:rPr>
        <w:t>«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РОЗДІЛ</w:t>
      </w:r>
      <w:r w:rsidR="00ED0F03">
        <w:rPr>
          <w:rFonts w:eastAsia="Segoe UI"/>
          <w:color w:val="000000" w:themeColor="text1"/>
          <w:sz w:val="28"/>
          <w:szCs w:val="28"/>
          <w:lang w:val="uk-UA"/>
        </w:rPr>
        <w:t>»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після номера крапку не ставити, потім з нового рядка друкується заголовок розділу. Назву розділу друкують великими літерами напівжирним шрифтом. – підрозділи нумеруються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межах кожного розділу. Номер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lastRenderedPageBreak/>
        <w:t xml:space="preserve">підрозділу складається з номера розділу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та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порядкового номера підрозділу, між якими ставлять крапку, наприклад 2.3. (третій підрозділ другого розділу). Потім у тому ж рядку йде заголовок підрозділу. Пункти нумеруються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межах кожного підрозділу (за такими ж правилами). </w:t>
      </w:r>
    </w:p>
    <w:p w14:paraId="2A773129" w14:textId="256C47A2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5. Готуючи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учень повинен не просто переписувати фрагменти з монографій або документальних джерел, а підходити до них аналітично. Недопустимо, коли фраза, цитата або документ не підкріплені посиланнями на першоджерело. У тексті наукової роботи посилання на джерело слід зазначати порядковим номером за переліком посилань, виділеним квадратними дужками, наприклад, </w:t>
      </w:r>
      <w:r w:rsidR="00ED0F03">
        <w:rPr>
          <w:rFonts w:eastAsia="Segoe UI"/>
          <w:color w:val="000000" w:themeColor="text1"/>
          <w:sz w:val="28"/>
          <w:szCs w:val="28"/>
          <w:lang w:val="uk-UA"/>
        </w:rPr>
        <w:t>«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... в роботах [5, 15]...</w:t>
      </w:r>
      <w:r w:rsidR="00ED0F03">
        <w:rPr>
          <w:rFonts w:eastAsia="Segoe UI"/>
          <w:color w:val="000000" w:themeColor="text1"/>
          <w:sz w:val="28"/>
          <w:szCs w:val="28"/>
          <w:lang w:val="uk-UA"/>
        </w:rPr>
        <w:t>»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</w:t>
      </w:r>
    </w:p>
    <w:p w14:paraId="42D53B2E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6. Подання ілюстрацій, таблиць, формул: </w:t>
      </w:r>
    </w:p>
    <w:p w14:paraId="6D0A212E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– ілюстрації, таблиці, формули від основного тексту виділяються вільними рядками зверху та знизу; </w:t>
      </w:r>
    </w:p>
    <w:p w14:paraId="098DAF44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– ілюстрації (карти, схеми, фотографії, діаграми, креслення)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таблиці слід подавати після тексту, де вони згадані вперше, або на наступній сторінці. Ілюстрації позначають словом «Рис.» і нумерують послідовно в межах розділу, за виключенням ілюстрацій, поданих у додатках. Номер ілюстрації складається з номера розділу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та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порядкового номера ілюстрації, між якими ставиться крапка, наприклад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,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«Рис. 1.2.». Номер рисунк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, його назв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 пояснювальні підписи розміщують послідовно під ілюстрацією; </w:t>
      </w:r>
    </w:p>
    <w:p w14:paraId="40DC8EE6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– таблиці нумерують послідовно (за виключенням таблиць, поданих у додатках)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межах розділу, наприклад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,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«Таблиця 1.2»,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розміщують цей напис у правому верхньому куті над відповідним заголовком таблиці. Заголовок (назва) таблиці пишеться симетрично до розташування таблиці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,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 відступом від напису «Таблиця» і від самої таблиці на 1–2 інтервали; </w:t>
      </w:r>
    </w:p>
    <w:p w14:paraId="5E342CAF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– пояснення значень символів і числових коефіцієнтів треба подавати безпосередньо під формулою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тій послідовності, в якій вони наведені у формулі. Значення кожного символу та числового коефіцієнта треба подавати з нового рядка. </w:t>
      </w:r>
    </w:p>
    <w:p w14:paraId="3F73AAF9" w14:textId="0B523FEF" w:rsidR="0015786A" w:rsidRPr="008062EB" w:rsidRDefault="00ED0F03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>
        <w:rPr>
          <w:rFonts w:eastAsia="Segoe UI"/>
          <w:color w:val="000000" w:themeColor="text1"/>
          <w:sz w:val="28"/>
          <w:szCs w:val="28"/>
          <w:lang w:val="uk-UA"/>
        </w:rPr>
        <w:t xml:space="preserve">7. </w:t>
      </w:r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Оформлення структурних елементів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rFonts w:eastAsia="Segoe UI"/>
          <w:color w:val="000000" w:themeColor="text1"/>
          <w:sz w:val="28"/>
          <w:szCs w:val="28"/>
          <w:lang w:val="uk-UA"/>
        </w:rPr>
        <w:t>.</w:t>
      </w:r>
    </w:p>
    <w:p w14:paraId="186A0F1F" w14:textId="6D6B7A41" w:rsidR="0015786A" w:rsidRPr="00ED0F03" w:rsidRDefault="00661F4E" w:rsidP="00ED0F03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Титульний аркуш</w:t>
      </w:r>
      <w:r w:rsidR="00ED0F03">
        <w:rPr>
          <w:rFonts w:eastAsia="Segoe UI"/>
          <w:i/>
          <w:color w:val="000000" w:themeColor="text1"/>
          <w:sz w:val="28"/>
          <w:szCs w:val="28"/>
          <w:lang w:val="uk-UA"/>
        </w:rPr>
        <w:t xml:space="preserve">. </w:t>
      </w:r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На титульному аркуші вказуються: відомості про базовий науковий, вищий навчальний або навчальний заклад (школа, позашкільний заклад), у якому виконаний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</w:t>
      </w:r>
      <w:proofErr w:type="spellEnd"/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Нижче – посередині аркуша – назва роботи без лапок. (Назва повинна бути лаконічною, повністю відповідати змісту екологічного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>.) Ще нижче – відомості про виконавця роботи (прізвище, ім'я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,</w:t>
      </w:r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по батькові, клас і місце навчання) та керівника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Внизу – місце та рік написання роботи. </w:t>
      </w:r>
    </w:p>
    <w:p w14:paraId="6E387745" w14:textId="12CCA750" w:rsidR="0015786A" w:rsidRPr="008062EB" w:rsidRDefault="0015786A" w:rsidP="00ED0F03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Зміст.</w:t>
      </w:r>
      <w:r w:rsidRPr="00ED0F03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Зміст є другою сторінкою, де визначено структуру наукової роботи з послідовною назвою всіх розділів, підрозділів, висновків, використаних джерел, назви додатків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номери сторінок, з яких вони починаються (див. приклад). Зміст зручно друкувати </w:t>
      </w:r>
      <w:r w:rsidR="00661F4E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таблиці, рамки якої невидимі при друкуванні на принтері. </w:t>
      </w:r>
    </w:p>
    <w:p w14:paraId="2E046C4D" w14:textId="77777777" w:rsidR="0015786A" w:rsidRPr="00ED0F03" w:rsidRDefault="0015786A" w:rsidP="33D151D4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Перелік умовних позначень або скорочень (у разі потреби).</w:t>
      </w:r>
    </w:p>
    <w:p w14:paraId="3F2CDB54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У випадку вживання у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специфічної термінології, умовних позначень, скорочень і т. ін., необхідно навести їх перелік. Друкувати слід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з нової сторінки двома колонками за абеткою: зліва, у першій колонці – скорочення, у другій – розшифровку. </w:t>
      </w:r>
    </w:p>
    <w:p w14:paraId="01D20661" w14:textId="0FF73186" w:rsidR="0015786A" w:rsidRPr="00ED0F03" w:rsidRDefault="0015786A" w:rsidP="00ED0F03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lastRenderedPageBreak/>
        <w:t>Вступ.</w:t>
      </w:r>
      <w:r w:rsidR="00ED0F03">
        <w:rPr>
          <w:rFonts w:eastAsia="Segoe UI"/>
          <w:i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Вступ повинен мати обсяг до 10 % загального обсягу (1–2 сторінки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відповідні складові частини, що розташовуються у певній послідовності: </w:t>
      </w:r>
    </w:p>
    <w:p w14:paraId="245EE159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• </w:t>
      </w:r>
      <w:r w:rsidR="00A941BD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А</w:t>
      </w:r>
      <w:r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ктуальність теми: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автор дослідження дає пояснення, чому, на його думку, обрана тема стала об’єктом екологічного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обґрунтовує доцільність роботи з огляду на суспільну практичну діяльність; </w:t>
      </w:r>
    </w:p>
    <w:p w14:paraId="612B337D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• </w:t>
      </w:r>
      <w:r w:rsidR="00A941BD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П</w:t>
      </w:r>
      <w:r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редмет </w:t>
      </w:r>
      <w:r w:rsidR="00A941BD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і</w:t>
      </w:r>
      <w:r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 об’єкт дослідження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визначаються на основі аналізу стану вивчення тієї чи іншої наукової проблеми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та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відображають, яку саме частину проблеми буде розглянуто. Об’єкт дослідження – це процес або явище, що породжує проблемну ситуацію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й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обране для вивчення (наприклад: флора пасовиськ). Предмет дослідження – це частина об’єкт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, що вивчаєт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ься автором роботи, його якості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(наприклад: особливості поширення агресивних видів рослин на пасо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виськах Білоцерківського району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)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Потрібно вказати, чи є предмет новим, чи традиційним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.</w:t>
      </w:r>
    </w:p>
    <w:p w14:paraId="03461E3A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• </w:t>
      </w:r>
      <w:r w:rsidR="00A941BD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М</w:t>
      </w:r>
      <w:r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ета екологічного </w:t>
      </w:r>
      <w:proofErr w:type="spellStart"/>
      <w:r w:rsidR="00A45175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дає можливість окреслити коло завдань, які повинні бути реалізовані в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Мета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формулюється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чітко та зрозуміло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й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передбачає висвітлення трьох аспектів: кінцевий результат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>, об’єкт дослідження і шлях досягнення кінцевого результату. Мета може бути спр</w:t>
      </w:r>
      <w:r w:rsidR="00F67722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ямована на виявлення </w:t>
      </w:r>
      <w:proofErr w:type="spellStart"/>
      <w:r w:rsidR="00F67722" w:rsidRPr="008062EB">
        <w:rPr>
          <w:rFonts w:eastAsia="Segoe UI"/>
          <w:color w:val="000000" w:themeColor="text1"/>
          <w:sz w:val="28"/>
          <w:szCs w:val="28"/>
          <w:lang w:val="uk-UA"/>
        </w:rPr>
        <w:t>зв’язків</w:t>
      </w:r>
      <w:proofErr w:type="spellEnd"/>
      <w:r w:rsidR="00F67722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закономірностей та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залежностей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між певними явищами, на розкриття можливостей удосконалення процесів, наукових технологій тощо. Слід уникати таких висловлювань: «Досягнення…», «Вивчення…», оскільки це засіб досягнення мети, а не власне мета. Тому варто дотримуватись таких формулювань: «З’ясувати можливості…», «Довести, що…», «Продемонструвати на прикладах…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», «Показати перспективи…» тощо.</w:t>
      </w:r>
    </w:p>
    <w:p w14:paraId="421E6461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•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иходячи з поставленої мети, визначають </w:t>
      </w:r>
      <w:r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завдання </w:t>
      </w:r>
      <w:proofErr w:type="spellStart"/>
      <w:r w:rsidR="00A45175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, яких повинно бути не менше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ніж 3–4 (проаналізувати, розглянути, висвітлити, дослідити, рекомендувати тощо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)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Вирішення кожного поставленого завдання – це етап дослідження. Завдання визначають зміст дослідження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та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структуру тексту роботи. Вони можуть передбачати формулювання проблеми, виявлення нових фактів,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становлення нових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зв’язків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>, нову постановку відомої проблеми, оригінальні висновки та рекомендації щодо впровадження отр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иманих експериментальних даних.</w:t>
      </w:r>
    </w:p>
    <w:p w14:paraId="13F65A24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• </w:t>
      </w:r>
      <w:r w:rsidR="00A941BD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Н</w:t>
      </w:r>
      <w:r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овизна екологічного </w:t>
      </w:r>
      <w:proofErr w:type="spellStart"/>
      <w:r w:rsidR="00A45175" w:rsidRPr="00ED0F03">
        <w:rPr>
          <w:rFonts w:eastAsia="Segoe UI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повинна бути обґрунтована та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логічно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доведена із зазначенням відмінностей порівняно з аналогічними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ами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(якщо такі вия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влені), які були відомі раніше.</w:t>
      </w:r>
    </w:p>
    <w:p w14:paraId="7FCCFA08" w14:textId="77777777" w:rsidR="0015786A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•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вступі потрібно також відобрази</w:t>
      </w:r>
      <w:r w:rsidR="00D45257" w:rsidRPr="008062EB">
        <w:rPr>
          <w:rFonts w:eastAsia="Segoe UI"/>
          <w:color w:val="000000" w:themeColor="text1"/>
          <w:sz w:val="28"/>
          <w:szCs w:val="28"/>
          <w:lang w:val="uk-UA"/>
        </w:rPr>
        <w:t>ти практичне або теоретичне зна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чення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для екологічної освіти населення окремого регіону або України. Крім того, слід повідомити про те, на яких конкурсах, науково–практичних конференціях, інших заходах оприлюднений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(апробація результатів).</w:t>
      </w:r>
    </w:p>
    <w:p w14:paraId="52B55A44" w14:textId="19339E86" w:rsidR="0015786A" w:rsidRPr="00ED0F03" w:rsidRDefault="0015786A" w:rsidP="00ED0F03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Основна частина (2-3 розділи).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Основна частина має обсяг до 90 % загального обсягу роботи. Вона може складатис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я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з трьох розділів, а також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з підрозділів, пунктів, підпунктів, у яких характеризується сутність проблеми та розкривається її зміст, викладається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й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аналізується фактичний матеріал, наводяться головні теоретичні положення та практичний матеріал. Назви розділів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підрозділів повинні розкривати мету роботи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й</w:t>
      </w:r>
      <w:r w:rsidR="00F67722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відповідати визначеним завданням. </w:t>
      </w:r>
    </w:p>
    <w:p w14:paraId="50C7C3D9" w14:textId="1DACE59E" w:rsidR="0015786A" w:rsidRPr="00ED0F03" w:rsidRDefault="0015786A" w:rsidP="00ED0F03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Висновки.</w:t>
      </w:r>
      <w:r w:rsidR="00ED0F03">
        <w:rPr>
          <w:rFonts w:eastAsia="Segoe UI"/>
          <w:i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У висновках, які повинні мати обсяг до 5% від усієї роботи, 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тезисно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у порядку виконання задач, викладаються найважливіші результати екологічного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Висновки – це короткий (без зайвих слів) виклад розв’язання завдань, які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lastRenderedPageBreak/>
        <w:t>ставилис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я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при створенні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>. Сукупність висновків є доведенням повноти досягнен</w:t>
      </w:r>
      <w:r w:rsidR="00D45257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ня поставленої мети. </w:t>
      </w:r>
    </w:p>
    <w:p w14:paraId="721448F2" w14:textId="2A031539" w:rsidR="0015786A" w:rsidRPr="00ED0F03" w:rsidRDefault="0015786A" w:rsidP="00ED0F03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Список використаних джерел.</w:t>
      </w:r>
      <w:r w:rsidR="00ED0F03">
        <w:rPr>
          <w:rFonts w:eastAsia="Segoe UI"/>
          <w:i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Список використаних джерел містить бібліографічний опис не менше десяти джерел, використаних під час роботи над темою. Бажано опрацьовувати літературні джерела, не старіші за 5 років.</w:t>
      </w:r>
    </w:p>
    <w:p w14:paraId="152CE446" w14:textId="77777777" w:rsidR="0015786A" w:rsidRPr="008062EB" w:rsidRDefault="00A941BD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Опис к</w:t>
      </w:r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>ожн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ого</w:t>
      </w:r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джерел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а</w:t>
      </w:r>
      <w:r w:rsidR="0015786A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починається з нового рядка в алфавітному порядку (спочатку – друковані видання, потім – електронні ресурси; спочатку видання українською мовою, потім – іноземними). </w:t>
      </w:r>
    </w:p>
    <w:p w14:paraId="226A0609" w14:textId="088F8CDE" w:rsidR="00D45257" w:rsidRPr="00ED0F03" w:rsidRDefault="0015786A" w:rsidP="00ED0F03">
      <w:pPr>
        <w:spacing w:line="259" w:lineRule="auto"/>
        <w:ind w:firstLine="709"/>
        <w:jc w:val="both"/>
        <w:rPr>
          <w:rFonts w:eastAsia="Segoe UI"/>
          <w:i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i/>
          <w:color w:val="000000" w:themeColor="text1"/>
          <w:sz w:val="28"/>
          <w:szCs w:val="28"/>
          <w:lang w:val="uk-UA"/>
        </w:rPr>
        <w:t>Додатки.</w:t>
      </w:r>
      <w:r w:rsidR="00ED0F03">
        <w:rPr>
          <w:rFonts w:eastAsia="Segoe UI"/>
          <w:i/>
          <w:color w:val="000000" w:themeColor="text1"/>
          <w:sz w:val="28"/>
          <w:szCs w:val="28"/>
          <w:lang w:val="uk-UA"/>
        </w:rPr>
        <w:t xml:space="preserve"> 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Додатки слід оформляти на наступних після списку джерел інформації сторінках, кожний додаток необхідно наводити з нової сторінки. Нумерація – великими літерами українського алфавіту. Заголовок друкується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в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>горі (симетрично до тексту сторінки) з великої літери.</w:t>
      </w:r>
    </w:p>
    <w:p w14:paraId="336E5C43" w14:textId="77777777" w:rsidR="00F51A34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8. </w:t>
      </w:r>
      <w:r w:rsidR="0035503C" w:rsidRPr="008062EB">
        <w:rPr>
          <w:rFonts w:eastAsia="Segoe UI"/>
          <w:color w:val="000000" w:themeColor="text1"/>
          <w:sz w:val="28"/>
          <w:szCs w:val="28"/>
          <w:lang w:val="uk-UA"/>
        </w:rPr>
        <w:t>Оцінювання.</w:t>
      </w:r>
      <w:r w:rsidR="00F51A34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</w:p>
    <w:p w14:paraId="685C466B" w14:textId="77777777" w:rsidR="00A45175" w:rsidRPr="008062EB" w:rsidRDefault="00A45175" w:rsidP="00ED0F03">
      <w:pPr>
        <w:spacing w:line="259" w:lineRule="auto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Критерії оцінювання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>:</w:t>
      </w:r>
    </w:p>
    <w:p w14:paraId="70C0ADCD" w14:textId="77777777" w:rsidR="00A45175" w:rsidRPr="008062EB" w:rsidRDefault="00A45175" w:rsidP="33D151D4">
      <w:pPr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>Відповідність структури роботи вимогам рекомендацій</w:t>
      </w:r>
    </w:p>
    <w:p w14:paraId="14970E9C" w14:textId="77777777" w:rsidR="00A45175" w:rsidRPr="008062EB" w:rsidRDefault="00A45175" w:rsidP="33D151D4">
      <w:pPr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Науковість (підбір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методик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, виконання, аналіз результатів) </w:t>
      </w:r>
    </w:p>
    <w:p w14:paraId="34FA9536" w14:textId="77777777" w:rsidR="00A45175" w:rsidRPr="008062EB" w:rsidRDefault="00A45175" w:rsidP="33D151D4">
      <w:pPr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Висновки і рекомендації (обґрунтованість, чіткість) </w:t>
      </w:r>
    </w:p>
    <w:p w14:paraId="5AEA1B63" w14:textId="77777777" w:rsidR="00A45175" w:rsidRPr="008062EB" w:rsidRDefault="00A45175" w:rsidP="33D151D4">
      <w:pPr>
        <w:spacing w:line="259" w:lineRule="auto"/>
        <w:ind w:left="34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Практична реалізація </w:t>
      </w:r>
      <w:proofErr w:type="spellStart"/>
      <w:r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</w:p>
    <w:p w14:paraId="4C638C0A" w14:textId="77777777" w:rsidR="00F51A34" w:rsidRPr="008062EB" w:rsidRDefault="0015786A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Основна частина балів (до 80 %) буде отримана учасником за рахунок </w:t>
      </w:r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перевірки </w:t>
      </w:r>
      <w:proofErr w:type="spellStart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>проєкту</w:t>
      </w:r>
      <w:proofErr w:type="spellEnd"/>
      <w:r w:rsidR="00A45175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та його захисту</w:t>
      </w:r>
      <w:r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. Теоретичний тур становить до 20 % від всіх набраних під час олімпіади балів. </w:t>
      </w:r>
      <w:r w:rsidR="00F51A34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Для перевірки робіт учасників олімпіади визначаються критерії їх оцінювання, що полегшує роботу членів журі й об’єктивує процес оцінювання. У критеріях оцінювання повинні бути відображені правильність і науковість викладення матеріалу, повнота розкриття понять і закономірностей, точність 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>у</w:t>
      </w:r>
      <w:r w:rsidR="00F51A34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живання екологічної термінології, логічність і доказовість у викладенні матеріалу, ступінь сформованості інтелектуальних, загальноосвітніх </w:t>
      </w:r>
      <w:r w:rsidR="00A941BD" w:rsidRPr="008062EB">
        <w:rPr>
          <w:rFonts w:eastAsia="Segoe UI"/>
          <w:color w:val="000000" w:themeColor="text1"/>
          <w:sz w:val="28"/>
          <w:szCs w:val="28"/>
          <w:lang w:val="uk-UA"/>
        </w:rPr>
        <w:t>і</w:t>
      </w:r>
      <w:r w:rsidR="00F51A34" w:rsidRPr="008062EB">
        <w:rPr>
          <w:rFonts w:eastAsia="Segoe UI"/>
          <w:color w:val="000000" w:themeColor="text1"/>
          <w:sz w:val="28"/>
          <w:szCs w:val="28"/>
          <w:lang w:val="uk-UA"/>
        </w:rPr>
        <w:t xml:space="preserve"> специфічних умінь школярів (робота з картографічними, статистичними та іншими додатковими матеріалами</w:t>
      </w:r>
      <w:r w:rsidR="0077156C" w:rsidRPr="008062EB">
        <w:rPr>
          <w:rFonts w:eastAsia="Segoe UI"/>
          <w:color w:val="000000" w:themeColor="text1"/>
          <w:sz w:val="28"/>
          <w:szCs w:val="28"/>
          <w:lang w:val="uk-UA"/>
        </w:rPr>
        <w:t>).</w:t>
      </w:r>
    </w:p>
    <w:p w14:paraId="040FE8D3" w14:textId="197627BF" w:rsidR="00EE1C79" w:rsidRPr="008062EB" w:rsidRDefault="00EE1C79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</w:p>
    <w:p w14:paraId="5DAB6C7B" w14:textId="7517E5CB" w:rsidR="00572014" w:rsidRPr="008062EB" w:rsidRDefault="00ED0F03" w:rsidP="33D151D4">
      <w:pPr>
        <w:spacing w:line="259" w:lineRule="auto"/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ED0F03">
        <w:rPr>
          <w:rFonts w:eastAsia="Segoe UI"/>
          <w:color w:val="000000" w:themeColor="text1"/>
          <w:sz w:val="28"/>
          <w:szCs w:val="28"/>
          <w:lang w:val="uk-UA"/>
        </w:rPr>
        <w:t xml:space="preserve">Звіт про проведення ІІ етапу та заявку на участь команд у ІІІ етапі Всеукраїнської учнівської олімпіади з екології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не пізніше 30 грудня 2022 року до КВНЗ «Харківська академія неперервної освіти»: </w:t>
      </w:r>
      <w:hyperlink r:id="rId10" w:history="1">
        <w:r w:rsidRPr="00F57A86">
          <w:rPr>
            <w:rStyle w:val="a7"/>
            <w:rFonts w:eastAsia="Segoe UI"/>
            <w:sz w:val="28"/>
            <w:szCs w:val="28"/>
            <w:lang w:val="uk-UA"/>
          </w:rPr>
          <w:t>center_ekspert@ukr.net</w:t>
        </w:r>
      </w:hyperlink>
      <w:r>
        <w:rPr>
          <w:rFonts w:eastAsia="Segoe UI"/>
          <w:color w:val="000000" w:themeColor="text1"/>
          <w:sz w:val="28"/>
          <w:szCs w:val="28"/>
          <w:lang w:val="uk-UA"/>
        </w:rPr>
        <w:t xml:space="preserve"> .</w:t>
      </w:r>
    </w:p>
    <w:sectPr w:rsidR="00572014" w:rsidRPr="008062EB" w:rsidSect="0022367A">
      <w:pgSz w:w="11906" w:h="16838"/>
      <w:pgMar w:top="54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72"/>
    <w:multiLevelType w:val="hybridMultilevel"/>
    <w:tmpl w:val="471C6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71ED6"/>
    <w:multiLevelType w:val="hybridMultilevel"/>
    <w:tmpl w:val="51FC8D20"/>
    <w:lvl w:ilvl="0" w:tplc="652E0B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CF3D9"/>
    <w:multiLevelType w:val="hybridMultilevel"/>
    <w:tmpl w:val="8682B6B4"/>
    <w:lvl w:ilvl="0" w:tplc="CE88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7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49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CE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23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C8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80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9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B4F9"/>
    <w:multiLevelType w:val="hybridMultilevel"/>
    <w:tmpl w:val="15C80EEE"/>
    <w:lvl w:ilvl="0" w:tplc="3C12C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C5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E0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8A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4F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82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A9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E4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6839"/>
    <w:multiLevelType w:val="hybridMultilevel"/>
    <w:tmpl w:val="25FA5A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40B8F"/>
    <w:multiLevelType w:val="hybridMultilevel"/>
    <w:tmpl w:val="1E16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0328"/>
    <w:multiLevelType w:val="multilevel"/>
    <w:tmpl w:val="6742A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F5C0E95"/>
    <w:multiLevelType w:val="hybridMultilevel"/>
    <w:tmpl w:val="32C28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44232"/>
    <w:multiLevelType w:val="hybridMultilevel"/>
    <w:tmpl w:val="F27C2180"/>
    <w:lvl w:ilvl="0" w:tplc="8E16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C3232"/>
    <w:multiLevelType w:val="hybridMultilevel"/>
    <w:tmpl w:val="D5968E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3C5FDE"/>
    <w:multiLevelType w:val="hybridMultilevel"/>
    <w:tmpl w:val="37F07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B7CB7"/>
    <w:multiLevelType w:val="hybridMultilevel"/>
    <w:tmpl w:val="3002294A"/>
    <w:lvl w:ilvl="0" w:tplc="6CC8D280">
      <w:start w:val="28"/>
      <w:numFmt w:val="bullet"/>
      <w:lvlText w:val="-"/>
      <w:lvlJc w:val="left"/>
      <w:pPr>
        <w:ind w:left="709" w:hanging="360"/>
      </w:pPr>
      <w:rPr>
        <w:rFonts w:ascii="Times New Roman" w:eastAsia="Segoe U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438F19C3"/>
    <w:multiLevelType w:val="hybridMultilevel"/>
    <w:tmpl w:val="FAE0FA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780867"/>
    <w:multiLevelType w:val="hybridMultilevel"/>
    <w:tmpl w:val="10561D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DA6526"/>
    <w:multiLevelType w:val="hybridMultilevel"/>
    <w:tmpl w:val="420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05134"/>
    <w:multiLevelType w:val="multilevel"/>
    <w:tmpl w:val="25FA5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FEDC1"/>
    <w:multiLevelType w:val="hybridMultilevel"/>
    <w:tmpl w:val="66121660"/>
    <w:lvl w:ilvl="0" w:tplc="9DD2F7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926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2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D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A6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A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21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4F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8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92EE1"/>
    <w:multiLevelType w:val="hybridMultilevel"/>
    <w:tmpl w:val="470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2411"/>
    <w:multiLevelType w:val="hybridMultilevel"/>
    <w:tmpl w:val="AD9A5F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120230"/>
    <w:multiLevelType w:val="hybridMultilevel"/>
    <w:tmpl w:val="FB7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7"/>
  </w:num>
  <w:num w:numId="5">
    <w:abstractNumId w:val="19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8"/>
  </w:num>
  <w:num w:numId="12">
    <w:abstractNumId w:val="13"/>
  </w:num>
  <w:num w:numId="13">
    <w:abstractNumId w:val="12"/>
  </w:num>
  <w:num w:numId="14">
    <w:abstractNumId w:val="4"/>
  </w:num>
  <w:num w:numId="15">
    <w:abstractNumId w:val="15"/>
  </w:num>
  <w:num w:numId="16">
    <w:abstractNumId w:val="1"/>
  </w:num>
  <w:num w:numId="17">
    <w:abstractNumId w:val="17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A1"/>
    <w:rsid w:val="00004FFB"/>
    <w:rsid w:val="0006301F"/>
    <w:rsid w:val="000B3E48"/>
    <w:rsid w:val="001474AA"/>
    <w:rsid w:val="001523AF"/>
    <w:rsid w:val="0015786A"/>
    <w:rsid w:val="001804E6"/>
    <w:rsid w:val="001B1FE5"/>
    <w:rsid w:val="0022367A"/>
    <w:rsid w:val="002520F6"/>
    <w:rsid w:val="00260726"/>
    <w:rsid w:val="0035503C"/>
    <w:rsid w:val="00371D85"/>
    <w:rsid w:val="003C65A9"/>
    <w:rsid w:val="003C767B"/>
    <w:rsid w:val="00410B5D"/>
    <w:rsid w:val="00410C38"/>
    <w:rsid w:val="004C55F3"/>
    <w:rsid w:val="00513452"/>
    <w:rsid w:val="00520229"/>
    <w:rsid w:val="00524E09"/>
    <w:rsid w:val="00531BC8"/>
    <w:rsid w:val="00572014"/>
    <w:rsid w:val="0060468E"/>
    <w:rsid w:val="00661F4E"/>
    <w:rsid w:val="0077156C"/>
    <w:rsid w:val="00783DCB"/>
    <w:rsid w:val="00791BDA"/>
    <w:rsid w:val="00792032"/>
    <w:rsid w:val="007F4682"/>
    <w:rsid w:val="008062EB"/>
    <w:rsid w:val="00894594"/>
    <w:rsid w:val="00923503"/>
    <w:rsid w:val="00945AA1"/>
    <w:rsid w:val="00A301A2"/>
    <w:rsid w:val="00A401CE"/>
    <w:rsid w:val="00A45175"/>
    <w:rsid w:val="00A941BD"/>
    <w:rsid w:val="00AB612C"/>
    <w:rsid w:val="00AF404A"/>
    <w:rsid w:val="00B9545B"/>
    <w:rsid w:val="00C33ECB"/>
    <w:rsid w:val="00D20999"/>
    <w:rsid w:val="00D37634"/>
    <w:rsid w:val="00D45257"/>
    <w:rsid w:val="00DD617F"/>
    <w:rsid w:val="00DD6717"/>
    <w:rsid w:val="00ED0F03"/>
    <w:rsid w:val="00EE0EE1"/>
    <w:rsid w:val="00EE1C79"/>
    <w:rsid w:val="00F51A34"/>
    <w:rsid w:val="00F669F3"/>
    <w:rsid w:val="00F67722"/>
    <w:rsid w:val="00FB36B1"/>
    <w:rsid w:val="00FC6528"/>
    <w:rsid w:val="00FF1AD0"/>
    <w:rsid w:val="010A3020"/>
    <w:rsid w:val="09488302"/>
    <w:rsid w:val="12CDC9A9"/>
    <w:rsid w:val="170119B2"/>
    <w:rsid w:val="18AE58A5"/>
    <w:rsid w:val="1DF1FA1D"/>
    <w:rsid w:val="1E0D2251"/>
    <w:rsid w:val="2144C313"/>
    <w:rsid w:val="2186D916"/>
    <w:rsid w:val="21B7BD87"/>
    <w:rsid w:val="22E09374"/>
    <w:rsid w:val="2316AFA2"/>
    <w:rsid w:val="237F99D3"/>
    <w:rsid w:val="247C63D5"/>
    <w:rsid w:val="26183436"/>
    <w:rsid w:val="28AB86E3"/>
    <w:rsid w:val="28B2D8D2"/>
    <w:rsid w:val="2B65AC73"/>
    <w:rsid w:val="31BE09BD"/>
    <w:rsid w:val="33D151D4"/>
    <w:rsid w:val="3490D677"/>
    <w:rsid w:val="38A4C2F7"/>
    <w:rsid w:val="39000157"/>
    <w:rsid w:val="3A6535C3"/>
    <w:rsid w:val="3C1E79BC"/>
    <w:rsid w:val="46CC0BC8"/>
    <w:rsid w:val="49299F87"/>
    <w:rsid w:val="49C9665B"/>
    <w:rsid w:val="4A1F1816"/>
    <w:rsid w:val="4E64F766"/>
    <w:rsid w:val="4F3F687F"/>
    <w:rsid w:val="52544D89"/>
    <w:rsid w:val="5614C4D4"/>
    <w:rsid w:val="57F2B14F"/>
    <w:rsid w:val="5AFAA674"/>
    <w:rsid w:val="5B898B85"/>
    <w:rsid w:val="6312D855"/>
    <w:rsid w:val="635A74ED"/>
    <w:rsid w:val="654B4824"/>
    <w:rsid w:val="66E55FD4"/>
    <w:rsid w:val="6925358B"/>
    <w:rsid w:val="6A795A4E"/>
    <w:rsid w:val="6A7D70BE"/>
    <w:rsid w:val="6BA79CD5"/>
    <w:rsid w:val="7533B469"/>
    <w:rsid w:val="7F7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D80FA"/>
  <w15:docId w15:val="{9A3F2242-5726-4A48-B698-7EE8DC63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5A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23503"/>
  </w:style>
  <w:style w:type="character" w:customStyle="1" w:styleId="hpsatn">
    <w:name w:val="hps atn"/>
    <w:basedOn w:val="a0"/>
    <w:rsid w:val="00923503"/>
  </w:style>
  <w:style w:type="character" w:customStyle="1" w:styleId="atn">
    <w:name w:val="atn"/>
    <w:basedOn w:val="a0"/>
    <w:rsid w:val="00923503"/>
  </w:style>
  <w:style w:type="table" w:styleId="a3">
    <w:name w:val="Table Grid"/>
    <w:basedOn w:val="a1"/>
    <w:rsid w:val="0035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10C38"/>
    <w:pPr>
      <w:ind w:right="-34" w:firstLine="825"/>
      <w:jc w:val="both"/>
    </w:pPr>
    <w:rPr>
      <w:sz w:val="28"/>
      <w:lang w:val="uk-UA"/>
    </w:rPr>
  </w:style>
  <w:style w:type="paragraph" w:customStyle="1" w:styleId="a5">
    <w:name w:val="Знак Знак"/>
    <w:basedOn w:val="a"/>
    <w:rsid w:val="00410C38"/>
    <w:rPr>
      <w:sz w:val="20"/>
      <w:szCs w:val="20"/>
      <w:lang w:val="en-US" w:eastAsia="en-US"/>
    </w:rPr>
  </w:style>
  <w:style w:type="paragraph" w:styleId="a6">
    <w:name w:val="List Paragraph"/>
    <w:basedOn w:val="a"/>
    <w:qFormat/>
    <w:rsid w:val="00EE1C7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Hyperlink"/>
    <w:rsid w:val="00EE0EE1"/>
    <w:rPr>
      <w:color w:val="0563C1"/>
      <w:u w:val="single"/>
    </w:rPr>
  </w:style>
  <w:style w:type="paragraph" w:customStyle="1" w:styleId="paragraph">
    <w:name w:val="paragraph"/>
    <w:basedOn w:val="a"/>
    <w:rsid w:val="00A4517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5175"/>
  </w:style>
  <w:style w:type="character" w:customStyle="1" w:styleId="spellingerror">
    <w:name w:val="spellingerror"/>
    <w:basedOn w:val="a0"/>
    <w:rsid w:val="00A45175"/>
  </w:style>
  <w:style w:type="character" w:customStyle="1" w:styleId="eop">
    <w:name w:val="eop"/>
    <w:basedOn w:val="a0"/>
    <w:rsid w:val="00A45175"/>
  </w:style>
  <w:style w:type="character" w:customStyle="1" w:styleId="1">
    <w:name w:val="Незакрита згадка1"/>
    <w:basedOn w:val="a0"/>
    <w:uiPriority w:val="99"/>
    <w:semiHidden/>
    <w:unhideWhenUsed/>
    <w:rsid w:val="00ED0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ekspert@uk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er_ekspert@ukr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utt.ly/xNHoe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40249874F874F934A3DC9C5A5178F" ma:contentTypeVersion="14" ma:contentTypeDescription="Create a new document." ma:contentTypeScope="" ma:versionID="82b509f3ed08b9fe2db51762c569f5fb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5bc626c09912f6ea899b643efea8835c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98985-D109-4167-9B6E-C2C9AA380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EFC66-545C-43A9-A505-360E1068B3D4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customXml/itemProps3.xml><?xml version="1.0" encoding="utf-8"?>
<ds:datastoreItem xmlns:ds="http://schemas.openxmlformats.org/officeDocument/2006/customXml" ds:itemID="{321654EF-8B0B-4FAF-9144-BF33FF932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2904</Words>
  <Characters>16557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КВНЗ ХАНО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Foximent</dc:creator>
  <cp:keywords/>
  <cp:lastModifiedBy>Юлія Посмітна</cp:lastModifiedBy>
  <cp:revision>4</cp:revision>
  <dcterms:created xsi:type="dcterms:W3CDTF">2022-11-03T19:06:00Z</dcterms:created>
  <dcterms:modified xsi:type="dcterms:W3CDTF">2022-11-04T09:45:00Z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/>
  </property>
</Properties>
</file>