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Додаток 6 до Правил прийому до Київського національного економічного університету імені Вадима Гетьмана у 2023 році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ПОЛОЖЕННЯ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ПРО МОТИВАЦІЙНИЙ ЛИСТ ВСТУПНИКА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1. ЗАГАЛЬНІ ПОЛОЖЕННЯ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1.1. Положення про мотиваційний лист вступника (далі – Положення) розроблене Приймальною комісією Київського національного економічного університету імені Вадима Гетьмана (далі – Приймальна комісія) відповідно до Закону України «Про освіту» від 05.09.2017 р. No2145-VIII та Порядку прийому на навчання для здобуття вищої освіти в 2023 році (далі – Порядок), затвердженого наказом Міністерства освіти і науки України (далі – МОН України) від 15.03.2022 року No 276 та зареєстрованого у Міністерстві юстиції України 28.03.2023 року за No519/39575, і є додатком до Правил прийому Київського національного економічного університету імені Вадима Гетьмана у 2023 році (далі – Правила прийому).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1.2. Положення визначає порядок подання, рекомендації щодо оформлення та структури та критерії оцінювання мотиваційних листів під час вступу до Київського національного економічного університету імені Вадима Гетьмана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1.3. Мотиваційний лист – викладена вступником письмово у довільній формі інформація про його особистісну зацікавленість у вступі на певну освітню програму (спеціальність, заклад освіти) та відповідні очікування, досягнення у навчанні та інших видах діяльності, власні сильні та слабкі сторони, до якого у разі необхідності вступником може бути додано (у тому числі в електронній формі) матеріали, що підтверджують викладену в листі інформацію.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1.4. Розгляд мотиваційних листів здійснюється Приймальною комісією без присвоєння їм конкурсних балів.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2. ПОДАННЯ ТА РОЗГЛЯД МОТИВАЦІЙНИХ ЛИСТІВ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2.1. Мотиваційний лист завантажується в електронний кабінет вступника під час подання заяви в електронній формі.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2.2. Мотиваційний лист також може подаватися разом із заявою на вступ в паперовій формі, у випадках, передбачених Правилами прийому.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2.3. Подання мотиваційного листа є обов’язковою умовою допуску вступника до конкурсного відбору.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2.4. У випадку подання заяв на вступ на обрану спеціальність (освітню програму) за різними формами здобуття освіти вступник може подавати один і той самий мотиваційний лист.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2.5. Мотиваційний лист розглядається комісією з оцінювання мотиваційних листів, яка затверджується наказом Голови приймальної комісії.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2.6. Результати розгляду мотиваційних листів використовуються для формування рейтингового списку вступників.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2.7. При однакових конкурсних балах для впорядкування вступників використовуються пріоритетність заяв від першої до останньої (на місця державного замовлення), при однакових пріоритетностях – результати розгляду мотиваційних листів.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2.8. Якщо пріоритетність заяв не використовується (вступ на місця за кошти фізичних або юридичних осіб), то при однакових конкурсних балах для впорядкування вступників використовуються результати розгляду мотиваційних листів.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2.9. Якщо побудова рейтингового списку здійснюється без конкурсних балів та пріоритетностей, то вступники впорядковуються тільки на основі розгляду мотиваційних листів.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3. ВИМОГИ ДО ОФОРМЛЕННЯ ТА СТРУКТУРА МОТИВАЦІЙНОГО ЛИСТА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3.1. Мотиваційний лист оформлюється як цілісний структурований текст, відповідно до жанрових вимог.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3.1.1. Вимоги до оформлення мотиваційного листа: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поля: ліве – 30 мм, праве – 10 мм, верхнє та нижнє – по 20 мм;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шрифт – Times New Roman, кегль – 14;</w:t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міжрядковий інтервал – 1,5, абзацний відступ – 1,25 см;</w:t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вирівнювання основного тексту – по ширині.</w:t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3.2. Мотиваційний лист може містити наступні структурні елементи:</w:t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«шапку», звертання, вступ, основну та заключну частини.</w:t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3.2.1. У «шапці» мотиваційного листа вказуються відомості про адресата</w:t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(назва закладу вищої освіти, прізвище та ініціали особи, якій спрямовується лист ((Голові Приймальної комісії Київського національного економічного університету імені Вадима Гетьмана професору Дмитру ЛУК’ЯНЕНКУ)) та адресанта ( прізвище, ім’я, по-батькові вступника, адреса для кореспонденції та електронна адреса, номер телефону). Вся інформація розташовується у правому верхньому куті листа.</w:t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3.2.2. Звертання використовується для надання мотиваційному листу офіційного характеру та привертання уваги адресата. Зазвичай виділяється</w:t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напівжирним шрифтом та/або курсивом, вирівнюється по центру. Може бути не обов’язковим елементом мотиваційного листа.</w:t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3.2.3. У вступі подається коротка інформація про мету та/або причину написання мотиваційного листа. Цей елемент є першим абзацом тесту листа. Бажано стисло пояснити причину обрання Київського національного економічного університету імені Вадима Гетьмана закладом для отримання вищої освіти на першому (бакалаврському) чи другому (магістерському) рівні.</w:t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3.2.4. Основна частина може бути структурована декількома абзацами, що мають завершений вигляд. В цій частині бажано розкрити:</w:t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цікавість конкретною освітньою програмою;</w:t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характеристики професійних цілей вступника із зазначенням, що саме</w:t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цікавить у обраній освітній програмі/професії/сфері;</w:t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ким вступник себе бачить після завершення навчання (професійна</w:t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вмотивованість);</w:t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академічні та/або соціальні здобутки в певних предметів/навчальних</w:t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дисциплін, які пов’язані з обраною освітньою програмою (успіхи в навчанні, спорті, участь у проєктах, майстер-класах, участь у науковій діяльності (конкурси, роботи МАН, тези, статті), володіння іноземними мовами чи іншими компетенціями).</w:t>
      </w:r>
    </w:p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3.2.5. Заключна частина мотиваційного листа має бути представлена невеликим підсумком, який підтверджує впевненість/готовність/бажання вступника навчатися на означеній освітній програмі.</w:t>
      </w:r>
    </w:p>
    <w:p w:rsidR="00000000" w:rsidDel="00000000" w:rsidP="00000000" w:rsidRDefault="00000000" w:rsidRPr="00000000" w14:paraId="0000002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3.3. Мотиваційний лист має бути написаний з дотриманням норм граматики, орфографії та пунктуації.</w:t>
      </w:r>
    </w:p>
    <w:p w:rsidR="00000000" w:rsidDel="00000000" w:rsidP="00000000" w:rsidRDefault="00000000" w:rsidRPr="00000000" w14:paraId="0000002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3.4. Рекомендований обсяг мотиваційного листа – 1-2 сторінки.</w:t>
      </w:r>
    </w:p>
    <w:p w:rsidR="00000000" w:rsidDel="00000000" w:rsidP="00000000" w:rsidRDefault="00000000" w:rsidRPr="00000000" w14:paraId="0000003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4. КРИТЕРІЇ ОЦІНЮВАННЯ МОТИВАЦІЙНИХ ЛИСТІВ ПРИЙМАЛЬНОЮ КОМІСІЄЮ</w:t>
      </w:r>
    </w:p>
    <w:p w:rsidR="00000000" w:rsidDel="00000000" w:rsidP="00000000" w:rsidRDefault="00000000" w:rsidRPr="00000000" w14:paraId="00000034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center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Критерії оцінювання мотиваційних листів</w:t>
      </w:r>
    </w:p>
    <w:p w:rsidR="00000000" w:rsidDel="00000000" w:rsidP="00000000" w:rsidRDefault="00000000" w:rsidRPr="00000000" w14:paraId="00000036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8.711656441717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496.687116564417"/>
        <w:gridCol w:w="4532.0245398773"/>
        <w:tblGridChange w:id="0">
          <w:tblGrid>
            <w:gridCol w:w="4496.687116564417"/>
            <w:gridCol w:w="4532.024539877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Критерії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Змістовний вияв критерію</w:t>
            </w:r>
          </w:p>
        </w:tc>
      </w:tr>
      <w:tr>
        <w:trPr>
          <w:cantSplit w:val="0"/>
          <w:trHeight w:val="945.2760736196319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Наявність базових структурних елементів мотиваційного листа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Наявні всі структурні елементи мотиваційного листа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Лише частково представлені структурні елементи мотиваційного листа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Мотиваційний лист не структурований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3.3582179209498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Мотивація до вступу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Вступником чітко визначена та усвідомлена мотивація щодо обраної освітньої програми, професій, наявні роздуми самореалізації у відповідній сфері, осмислення себе у майбутньому як успішного та конкурентоспроможного фахівця</w:t>
            </w:r>
          </w:p>
        </w:tc>
      </w:tr>
      <w:tr>
        <w:trPr>
          <w:cantSplit w:val="0"/>
          <w:trHeight w:val="2548.225883985864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Вступником лише частково визначена та усвідомлена мотивація щодо обраної освітньої програми, професій, недостатньо обґрунтоване бачення себе у майбутньому як успішного та конкурентоспроможного фахівця</w:t>
            </w:r>
          </w:p>
        </w:tc>
      </w:tr>
      <w:tr>
        <w:trPr>
          <w:cantSplit w:val="0"/>
          <w:trHeight w:val="1542.8288821806084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Не визначено мотивація щодо вступу, відсутнє бачення себе у майбутньому успішним та конкурентоспроможним фахівцем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Логічнапослідовність викладу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Зміст мотиваційного листа демонструє зосередженість вступника, логічність та послідовність викладу інформації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 мотиваційному листі є порушення логіки, цілісності та послідовності викладу інформації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Мотиваційний лист складається з логічно не пов’язаних тез, відсутня послідовність та цілісність викладу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Аргументованість викладу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Представлені аргументи є доречними, переконливими та достатніми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Представлені аргументи є переконливими, проте їх недостатньо/вони дублюються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Представлені аргументи не є доречними та переконливими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Мовне оформлення (граматика, орфографія, пунктуація)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 листі дотримано всі норми граматики, орфографії та пунктуації, дотримано жанрові вимоги до документу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 листі присутні випадки порушення норм граматики, орфографії та пунктуації, дотримано жанрові вимоги до документу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 листі суттєві порушення граматики, орфографії та пунктуації, не дотримано жанрові вимоги до документу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Технічне оформлення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Висока якість технічного оформлення мотиваційного листа, рекомендації від ЗВО повністю дотримані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Середня якість технічного оформлення мотиваційного листа, рекомендації від ЗВО частково дотримані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Низька якість технічного оформлення мотиваційного листа, рекомендації від ЗВО не дотримані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3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</w:t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5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6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