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Календарне планування для 8 клас курсу «Підприємництво і фінансова грамотність» (17 годин)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 модельною навчальною програмою «Підприємництво і фінансова грамотність. 8-9 класи для закладів загальної середньої освіти,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автори Буяк Р.Р., Гнатишин О.М., Сухінська В.О., Сливка Є.М. (наказ Міністерства освіти і науки України від 14.08.2024 №1138)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445.0000000000003" w:tblpY="0"/>
        <w:tblW w:w="16035.0" w:type="dxa"/>
        <w:jc w:val="left"/>
        <w:tblInd w:w="-4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"/>
        <w:gridCol w:w="585"/>
        <w:gridCol w:w="6510"/>
        <w:gridCol w:w="4020"/>
        <w:gridCol w:w="4515"/>
        <w:gridCol w:w="105"/>
        <w:tblGridChange w:id="0">
          <w:tblGrid>
            <w:gridCol w:w="300"/>
            <w:gridCol w:w="585"/>
            <w:gridCol w:w="6510"/>
            <w:gridCol w:w="4020"/>
            <w:gridCol w:w="4515"/>
            <w:gridCol w:w="1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ind w:hanging="428.97637795275557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ind w:left="-141.73228346456688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Дата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уроку/параграф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Загальні результати*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Ключові компетентності **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e599" w:val="clea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Розділ І. Домогосподарство як суб’єкт економічного кругообігу та його роль у формуванні фінансово грамотної особистості.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1. Домогосподарство як суб’єкт ринкових відносин.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Домогосподарство, його сутність, функції та місце серед інших суб’єктів ринкового кругообігу (§1).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Власність та її види (§2).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Ринок та його структура (§3).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Попит, пропозиція та ринкова ціна (§4).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ind w:left="-141.7322834645671" w:right="-70.03937007873958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Обмірковує альтернативи власних дій і рішень [СЗО 3.1].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-141.7322834645671" w:right="-70.03937007873958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Аналізує вплив поведінки на здоров’я [СЗО 3.3].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-141.7322834645671" w:right="-70.03937007873958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Вчиться вчитися [СЗО 4.1].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-141.7322834645671" w:right="-70.03937007873958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Діє ефективно та самостійно [СЗО 4.3].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мовою,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right="-388.8188976377955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здатність спілкуватися рідною (у разі відмінності від державної) та іноземними мовами, навчання впродовж життя, підприємливість та фінансова грамотність, інформаційно-комунікаційна.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2. Доходи домогосподарств.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-141.73228346456688" w:right="-148.34645669291376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Домогосподарство як постачальник ресурсів на економічному ринку (§5).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-141.73228346456688" w:right="-148.34645669291376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Види доходів домогосподарств (§6).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-141.73228346456688" w:right="-148.34645669291376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Сучасні форми зайнятості та їх вплив на формування фінансового суверенітету домогосподарства (§7). 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-141.73228346456688" w:right="-148.34645669291376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Безробіття, його суть та види (§8).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Діє відповідально [СЗО 1.1].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Приймає рішення [СЗО 2.3].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Поводиться безпечно [СЗО 2.4].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Знаходить і перевіряє інформацію [СЗО 4.2].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вільне володіння державною мовою,здатність спілкуватися рідною (у разі відмінності від державної) та іноземними мовами, навчання впродовж життя,математична,  інформаційно-комунікаційна, культурна.</w:t>
            </w:r>
          </w:p>
        </w:tc>
      </w:tr>
      <w:tr>
        <w:trPr>
          <w:cantSplit w:val="0"/>
          <w:trHeight w:val="141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3. Витрати домогосподарств.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Види витрат домогосподарств та їх значення для забезпечення добробуту (§9).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Облік витрат – ознака раціонального споживача (§10).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Закономірності у поведінці споживача (§11).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Державна підтримка домогосподарств - субсидії, пільги та інші форми (§12).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ind w:right="-211.7716535433066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Обмірковує альтернативи власних дій і рішень [СЗО 3.1].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right="-211.7716535433066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Здійснює вибір, що приносить користь і задоволення (радість) [СЗО 3.4].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right="-211.7716535433066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Діє ефективно та самостійно [СЗО 4.3].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right="-211.7716535433066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Виявляє культуру споживання [СЗО 4.5].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мовою,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математична,  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підприємливість та фінансова грамотність. 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інформаційно-комунікаційна,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культурна.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4. Фінансові цілі та планування життя як запорука добробуту.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Фінансова ціль та фінансове планування (§13).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Сімейний бюджет, його формування та види (§14.).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Фінансова безпека (§15).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Шахрайство, його види та форми (§16).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ind w:right="-211.7716535433066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Надає допомогу [СЗО 1.3].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right="-211.7716535433066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Розпізнає небезпечні ситуації [СЗО 2.1] .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right="-211.7716535433066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Приймає зміни власного організму[СЗО 3.2].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right="-211.7716535433066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Здійснює вибір, що приносить користь і задоволення (радість) [СЗО 3.4].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мовою,  спілкуватися рідною (у разі відмінності від державної) та іноземними мовами, 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культурна, математична,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підприємливість та фінансова грамотність.</w:t>
            </w:r>
          </w:p>
        </w:tc>
      </w:tr>
      <w:tr>
        <w:trPr>
          <w:cantSplit w:val="0"/>
          <w:trHeight w:val="165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5. Фінансова незалежність та свобода вибору шляхів її досягнення.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Фінансова незалежність та її види (§ 17).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Основні показники фінансової незалежності (§ 18).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Шляхи досягнення фінансової незалежності (§ 19).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Фінансова свобода (§ 20).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ind w:right="-211.7716535433066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Поводиться безпечно [СЗО 2.4]. 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right="-211.7716535433066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Обмірковує альтернативи власних дій і рішень [СЗО 3.1].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right="-211.7716535433066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Здійснює вибір, що приносить користь і задоволення (радість) [СЗО 3.4].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right="-211.7716535433066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Співпрацює для досягнення результату діяльності [СЗО 4.7].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мовою,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здатність спілкуватися рідною (у разі відмінності від державної) та іноземними мовами, культурна, інформаційно-комунікаційна підприємливість та фінансова рамотність.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Узагальнення знань з розділу 1. (Тест або екскурсія)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e599" w:val="clea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Розділ ІІ. Основи фінансової грамотності: гроші та фінансові установи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1. Основи фінансової грамотності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Фінансова грамотність як основа забезпечення добробуту (§21).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Сутність фінансів та їх види (§22).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Ознаки фінансово грамотної людини та раціональна фінансова поведінка як запорука досягнення фінансової незалежності (§23).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Обмірковує альтернативи власних дій і рішень [СЗО 3.1].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Діє ефективно та самостійно [СЗО 4.3].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Спілкується конструктивно [СЗО 4.4].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вільне володіння державною мовою, спілкуватися рідною (у разі відмінності від державної) та іноземними мовами,  культурна, впродовж життя, підприємливість та фінансова грамотність.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2. Гроші як універсальний показник результатів фінансової поведінки та рівня добробуту.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Гроші, їх функції та види. Еволюція грошей (§ 24).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Валюта та грошові одиниці інших країн (§ 25).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Купівельна спроможність, інфляція і дефляція (§26).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Емісія та захист грошових одиниць (§27).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Приймає рішення [СЗО 2.3].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Знаходить і перевіряє інформацію [СЗО 4.2].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Поводиться етично [СЗО 4.8].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здатність спілкуватися рідною (у разі відмінності від державної) та іноземними мовами,  математична,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підприємливість та фінансова грамотність.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3. Фінансові системи та фінансові послуги.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Банк та види банківських послуг. Банківська система України (§28).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Небанківські фінансові установи, їх види (§29).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Інтернет-банкінг та інші сучасні інструменти досягнення фінансової незалежності (§30).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Вчиться вчитися [СЗО 4.1].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Планує майбутнє [СЗО 4.6].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Планує, запроваджує і оцінює фінансові рішення [СЗО 4.9].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вільне володіння державною мовою,здатність спілкуватися рідною (у разі відмінності від державної) та іноземними мовами, культурна, інформаційно-комунікаційна, навчання впродовж життя, підприємливість та фінансова грамотність.</w:t>
            </w:r>
          </w:p>
        </w:tc>
      </w:tr>
      <w:tr>
        <w:trPr>
          <w:cantSplit w:val="0"/>
          <w:trHeight w:val="1035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4. Електронні гроші та безготівкові розрахунки.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Історія електронізації грошової сфери (§ 31).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Класифікація електронних грошей (§32).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Сучасні платіжні системи та розрахунки (§33).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Кібершахрайство та шляхи захисту (§34).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ind w:right="-21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Розпізнає небезпечні ситуації [СЗО 2.1]. 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ind w:right="-21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Діє ефективно та самостійно [СЗО 4.3].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ind w:right="-21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Спілкується конструктивно [СЗО 4.4].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ind w:right="-21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Поводиться етично [СЗО 4.8].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вільне володіння державною мовою, спілкуватися рідною (у разі відмінності від державної) та іноземними мовами, навчання впродовж життя, культурна, інноваційність, інформаційно-комунікаційна.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Узагальнення знань з розділу 2. (Тест або екскурсія)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e599" w:val="clea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Розділ ІІІ. Ринкові інструменти досягнення фінансового успіху.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1. Заощадження та інвестиції.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Заощадження та шляхи його формування (§35). 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Депозит, його види та призначення. Фонд гарантування вкладів фізичних осіб (§36).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Інвестиції, їх види та шляхи інвестування (§37).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Фондовий ринок (ринок цінних паперів), його основні функції (§38).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Прогнозує наслідки [СЗО 2.2]. 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Приймає рішення [СЗО 2.3].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Здійснює вибір, що приносить користь і задоволення (радість) [СЗО 3.4]. 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Підтримує доброчинність [СЗО 4.10].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вільне володіння державною мовою, математична, 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культурна, навчання впродовж життя,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інформаційно-комунікаційна, підприємливість та фінансова грамотність.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2. Запозичення та кредити.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Запозичення та борг (§39).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Кредити, вартість кредиту, їх види та призначення (§40).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Кредитна історія (§41).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Борг та його реструктуризації (§42).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Відстоює власні інтереси та інтереси інших осіб [СЗО 1.2].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Приймає рішення [СЗО 2.3].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Поводиться безпечно [СЗО 2.4]. 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Обмірковує альтернативи власних дій і рішень [СЗО 3.1].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культурна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математична,  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інформаційно-комунікаційна,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підприємливість та фінансова грамотність.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3. Ризики у фінансовій діяльності та страхування як одна з форм обачливої поведінки фінансово грамотної людини.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Ризики та обачлива поведінка фінансово грамотної людини (§43). 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Страхування, його значення та види (§44).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Пенсійне страхування та його види (§45).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Перші страхові товариства та сучасні страхові компанії (§46).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Прогнозує наслідки [СЗО 2.2].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Приймає рішення [СЗО 2.3]. 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Знаходить і перевіряє інформацію [СЗО 4.2].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Планує майбутнє [СЗО 4.6].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мовою, здатність спілкуватися рідною (у разі відмінності від державної) та іноземними мовами культурна, навчання впродовж життя.підприємливість та фінансова грамотність.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4. Податки та податкова культура фінансово грамотної людини.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Історія виникнення податків. Дивні податки (§47).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Податки, їх види, значення та функції (§48).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Особливості оподаткування в Україні (§49).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Податкова культура фінансово грамотної людини (§50).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Прогнозує наслідки [СЗО 2.2].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Знаходить і перевіряє інформацію [СЗО 4.2]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Спілкується конструктивно [СЗО 4.4].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Поводиться етично [СЗО 4.8].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вільне володіння державною мовою, здатність спілкуватися рідною (у разі відмінності від державної) та іноземними мовами,  навчання впродовж життя, культурна,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інформаційно-комунікаційна, математична,  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підприємливість та фінансова грамотність.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5.  Екологічна поведінка та споживча культура, їх принципи.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Екологічна та споживча культура. Правила раціонального споживача (§51). 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Права та обов’язки споживача (§52).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Культура споживання на принципах сталого розвитку, екоспоживання та сортування споживчих відходів (§53).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Штучний інтелект як «помічник» споживача (§54).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Відстоює власні інтереси та інтереси інших осіб [СЗО 1.2].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Вчиться вчитися [СЗО 4.1].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Знаходить і перевіряє інформацію [СЗО 4.2]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Виявляє культуру споживання [СЗО 4.5].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</w:t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мовою,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здатність спілкуватися рідною (у разі відмінності від державної) та іноземними мовами, екологічна, культурна. інноваційність,  навчання впродовж життя,підприємливість та фінансова грамотність.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Узагальнення знань з розділу 3. Підсумковий урок. (Тест або екскурсія)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Підручник: «Підприємництво і фінансова грамотність» для 8-го класу закладів загальної середньої освіти / Гургула Т. В., Буяк Р. Р., Куждеба Б. Ю., Сливка Є. М., Сухінська В. О. — Тернопіль : Астон, 2024. — 144с.  </w:t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Times New Roman" w:cs="Times New Roman" w:eastAsia="Times New Roman" w:hAnsi="Times New Roman"/>
          <w:color w:val="050505"/>
          <w:sz w:val="20"/>
          <w:szCs w:val="2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Витяг з протоколу № 2 засідання експертної комісії із соціальної та здоров’язбережувальної освітньої галузі (основи здоров’я, економіка, підприємництво і фінансова грамотність, захист України) від 12 лютого 2025 року надати гриф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«Рекомендовано Міністерством освіти і науки України» підручнику «Підприємництво і фінансова грамотність» підручник для 8 класу закладів загальної середньої освіти (авт. Гургула Т.В., Буяк Р.Р., Куждеба Б.Ю., Сливка Є.М., Сухінська В.О.)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0"/>
          <w:szCs w:val="20"/>
          <w:highlight w:val="white"/>
          <w:rtl w:val="0"/>
        </w:rPr>
        <w:t xml:space="preserve">отримав гриф згідно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0"/>
          <w:szCs w:val="20"/>
          <w:rtl w:val="0"/>
        </w:rPr>
        <w:t xml:space="preserve"> наказу Міністерства освіти і науки України від 21.02.2025 № 347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F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frm5b19apym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*Загальні результати навчання  визначені відповідно до вимог Державного стандарту базової середньої освіти, затверджена постановою Кабінету Міністрів України від 30 вересня 2020 року № 898 освітньої галузі «Соціальна і здоров’язбережувальна».</w:t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**Ключові компетентності Нової української школи, рекомендована Радою Європейського Союзу від 22 травня 2018 року у рамковому документі «Про ключові компетентності для навчання впродовж життя» визначені відповідно до вимог Державного стандарту базової середньої освіти, затверджена постановою Кабінету Міністрів України від 30 вересня 2020 року № 898 освітньої галузі «Соціальна і здоров’язбережувальна».</w:t>
      </w:r>
    </w:p>
    <w:p w:rsidR="00000000" w:rsidDel="00000000" w:rsidP="00000000" w:rsidRDefault="00000000" w:rsidRPr="00000000" w14:paraId="00000104">
      <w:pPr>
        <w:spacing w:line="240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851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1" w:default="1">
    <w:name w:val="Normal"/>
    <w:qFormat w:val="1"/>
    <w:rsid w:val="0063597D"/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1" w:customStyle="1">
    <w:name w:val="Стиль1 робочий"/>
    <w:basedOn w:val="a1"/>
    <w:link w:val="10"/>
    <w:qFormat w:val="1"/>
    <w:rsid w:val="002A2F6C"/>
    <w:pPr>
      <w:spacing w:after="0" w:line="240" w:lineRule="auto"/>
    </w:pPr>
    <w:rPr>
      <w:rFonts w:ascii="Times New Roman" w:cs="Times New Roman" w:hAnsi="Times New Roman"/>
      <w:sz w:val="24"/>
    </w:rPr>
  </w:style>
  <w:style w:type="character" w:styleId="10" w:customStyle="1">
    <w:name w:val="Стиль1 робочий Знак"/>
    <w:basedOn w:val="a2"/>
    <w:link w:val="1"/>
    <w:rsid w:val="002A2F6C"/>
    <w:rPr>
      <w:rFonts w:ascii="Times New Roman" w:cs="Times New Roman" w:hAnsi="Times New Roman"/>
      <w:sz w:val="24"/>
    </w:rPr>
  </w:style>
  <w:style w:type="paragraph" w:styleId="a" w:customStyle="1">
    <w:name w:val="жирний курсив з крапкою"/>
    <w:basedOn w:val="1"/>
    <w:link w:val="a5"/>
    <w:qFormat w:val="1"/>
    <w:rsid w:val="00E70BE5"/>
    <w:pPr>
      <w:numPr>
        <w:numId w:val="1"/>
      </w:numPr>
    </w:pPr>
    <w:rPr>
      <w:b w:val="1"/>
      <w:i w:val="1"/>
    </w:rPr>
  </w:style>
  <w:style w:type="character" w:styleId="a5" w:customStyle="1">
    <w:name w:val="жирний курсив з крапкою Знак"/>
    <w:basedOn w:val="10"/>
    <w:link w:val="a"/>
    <w:rsid w:val="00E70BE5"/>
    <w:rPr>
      <w:rFonts w:ascii="Times New Roman" w:cs="Times New Roman" w:hAnsi="Times New Roman"/>
      <w:b w:val="1"/>
      <w:i w:val="1"/>
      <w:sz w:val="24"/>
    </w:rPr>
  </w:style>
  <w:style w:type="paragraph" w:styleId="a0" w:customStyle="1">
    <w:name w:val="список з тире"/>
    <w:basedOn w:val="a"/>
    <w:link w:val="a6"/>
    <w:qFormat w:val="1"/>
    <w:rsid w:val="00E70BE5"/>
    <w:pPr>
      <w:numPr>
        <w:numId w:val="2"/>
      </w:numPr>
    </w:pPr>
  </w:style>
  <w:style w:type="character" w:styleId="a6" w:customStyle="1">
    <w:name w:val="список з тире Знак"/>
    <w:basedOn w:val="a5"/>
    <w:link w:val="a0"/>
    <w:rsid w:val="00E70BE5"/>
    <w:rPr>
      <w:rFonts w:ascii="Times New Roman" w:cs="Times New Roman" w:hAnsi="Times New Roman"/>
      <w:b w:val="1"/>
      <w:i w:val="1"/>
      <w:sz w:val="24"/>
    </w:rPr>
  </w:style>
  <w:style w:type="character" w:styleId="11" w:customStyle="1">
    <w:name w:val="Основний текст1"/>
    <w:uiPriority w:val="99"/>
    <w:rsid w:val="0011670F"/>
    <w:rPr>
      <w:rFonts w:ascii="SchoolBookAC" w:cs="SchoolBookAC" w:hAnsi="SchoolBookAC"/>
      <w:color w:val="000000"/>
      <w:sz w:val="22"/>
      <w:szCs w:val="22"/>
    </w:rPr>
  </w:style>
  <w:style w:type="table" w:styleId="a7">
    <w:name w:val="Table Grid"/>
    <w:basedOn w:val="a3"/>
    <w:uiPriority w:val="39"/>
    <w:rsid w:val="0011670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 w:customStyle="1">
    <w:name w:val="[Основной абзац]"/>
    <w:basedOn w:val="a1"/>
    <w:uiPriority w:val="99"/>
    <w:rsid w:val="0011670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cs="MinionPro-Regular" w:hAnsi="MinionPro-Regular"/>
      <w:color w:val="000000"/>
      <w:sz w:val="24"/>
      <w:szCs w:val="24"/>
      <w:lang w:val="ru-RU"/>
    </w:rPr>
  </w:style>
  <w:style w:type="character" w:styleId="a9" w:customStyle="1">
    <w:name w:val="Основний текст"/>
    <w:uiPriority w:val="99"/>
    <w:rsid w:val="0011670F"/>
    <w:rPr>
      <w:rFonts w:ascii="SchoolBookAC" w:cs="SchoolBookAC" w:hAnsi="SchoolBookAC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VV037kPJy4gaBOoyFuRrvQcqig==">CgMxLjAyCGguZ2pkZ3hzMg5oLmZybTViMTlhcHltcDgAciExVkNJVllDeXg3dDdJdFRtVjNxa2pscHlUcDd1SzQzRi0=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2024-08-02T12:10:00Z</dcterms:created>
  <dc:creator>Користувач Windows</dc:creator>
</cp:coreProperties>
</file>