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Календарне планування для 8 клас курсу «Підприємництво і фінансова грамотність» (35 годин)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модельною навчальною програмою «Підприємництво і фінансова грамотність. 8-9 класи для закладів загальної середньої освіти,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автори Буяк Р.Р., Гнатишин О.М., Сливка Є.М., Сухінська В.О. (наказ Міністерства освіти і науки України від 14.08.2024 №1138)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527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"/>
        <w:gridCol w:w="1185"/>
        <w:gridCol w:w="2209"/>
        <w:gridCol w:w="3827"/>
        <w:gridCol w:w="3301"/>
        <w:gridCol w:w="3754"/>
        <w:tblGridChange w:id="0">
          <w:tblGrid>
            <w:gridCol w:w="996"/>
            <w:gridCol w:w="1185"/>
            <w:gridCol w:w="2209"/>
            <w:gridCol w:w="3827"/>
            <w:gridCol w:w="3301"/>
            <w:gridCol w:w="37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Параграф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Загальні результати*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Ключові компетентності **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 півріччя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Розділ І. Домогосподарство як суб’єкт економічного кругообігу та його роль у формуванні фінансово грамотної особистості.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1. Домогосподарство як суб’єкт ринкових відносин.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Домогосподарство, його сутність, функції та місце серед інших суб’єктів ринкового кругообігу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Власність та її види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Вчиться вчитися [СЗО 4.1].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Ринок та його структура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Попит, пропозиція та ринкова ціна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Аналізує вплив поведінки на здоров’я [СЗО 3.3].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2. Доходи домогосподарств.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Домогосподарство як постачальник ресурсів на економічному ринку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Види доходів домогосподарств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відповідально [СЗО 1.1].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Сучасні форми зайнятості та їх вплив на формування фінансового суверенітету домогосподарства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Безробіття, його суть та види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3. Витрати домогосподарств.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Види витрат домогосподарств та їх значення для забезпечення добробуту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Облік витрат – ознака раціонального споживача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Закономірності у поведінці споживача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Державна підтримка домогосподарств - субсидії, пільги та інші форми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Виявляє культуру споживання [СЗО 4.5].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4. Фінансові цілі та планування життя як запорука добробуту.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ціль та фінансове планування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Сімейний бюджет, його формування та види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зміни власного організму[СЗО 3.2].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 спілкуватися рідною (у разі відмінності від державної) та іноземними мовами, 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безпека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Шахрайство, його види та форми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Надає допомогу [СЗО 1.3].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Розпізнає небезпечні ситуації [СЗО 2.1] 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5. Фінансова незалежність та свобода вибору шляхів її досягнення.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незалежність та її види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 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Основні показники фінансової незалежності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 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Співпрацює для досягнення результату діяльності [СЗО 4.7].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Шляхи досягнення фінансової незалежності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Фінансова свобода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§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Урок підсумковий за розділом 1 або  Екскурсія на домогосподарство, фірма, підприємство/Гра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Розділ ІІ. Основи фінансової грамотності: гроші та фінансові установи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1. Основи фінансової грамотності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Фінансова грамотність як основа забезпечення добробуту (§21).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Сутність фінансів та їх види (§22).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спілкуватися рідною (у разі відмінності від державної) та іноземними мовами,  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впродовж життя,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Ознаки фінансово грамотної людини та раціональна фінансова поведінка як запорука досягнення фінансової незалежності (§23).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2. Гроші як універсальний показник результатів фінансової поведінки та рівня добробуту.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Гроші, їх функції та види. Еволюція грошей (§ 24).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Валюта та грошові одиниці інших країн (§ 25).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 математична,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Купівельна спроможність, інфляція і дефляція (§26).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Емісія та захист грошових одиниць (§27).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3. Фінансові системи та фінансові послуги.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 та види банківських послуг. Банківська система України (§28).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 майбутнє [СЗО 4.6].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Планує, запроваджує і оцінює фінансові рішення [СЗО 4.9].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  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 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Небанківські фінансові установи, їх види (§29).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Інтернет-банкінг та інші сучасні інструменти досягнення фінансової незалежності (§30).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Розпізнає небезпечні ситуації [СЗО 2.1]. 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4. Електронні гроші та безготівкові розрахунки.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Історія електронізації грошової сфери (§ 31).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Класифікація електронних грошей (§32).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спілкуватися рідною (у разі відмінності від державної) та іноземними мовами, 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 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інноваційність,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Сучасні платіжні системи та розрахунки (§33).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Кібершахрайство та шляхи захисту (§34).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Розпізнає небезпечні ситуації [СЗО 2.1]. 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Діє ефективно та самостійно [СЗО 4.3].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Урок підсумковий з розділу 2. (Тест або екскурсія)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 півріччя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Розділ ІІІ. Ринкові інструменти досягнення фінансового успіху.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1. Заощадження та інвестиції.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Заощадження та шляхи його формування (§35).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Депозит, його види та призначення. Фонд гарантування вкладів фізичних осіб (§36).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Підтримує доброчинність [СЗО 4.10].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 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Інвестиції, їх види та шляхи інвестування (§37).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Фондовий ринок (ринок цінних паперів), його основні функції (§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Здійснює вибір, що приносить користь і задоволення (радість) [СЗО 3.4].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2. Запозичення та кредити.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Запозичення та борг (§39).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Кредити, вартість кредиту, їх види та призначення (§40).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Відстоює власні інтереси та інтереси інших осіб [СЗО 1.2].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Кредитна історія (§41).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Борг та його реструктуризації (§42).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безпечно [СЗО 2.4].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Обмірковує альтернативи власних дій і рішень [СЗО 3.1].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Урок підсумковий за темами 1-2 або  Екскурсія у банківську установу/Гра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3. Ризики у фінансовій діяльності та страхування як одна з форм обачливої поведінки фінансово грамотної людини.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Ризики та обачлива поведінка фінансово грамотної людини (§43).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Страхування, його значення та види (§44).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Приймає рішення [СЗО 2.3].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 здатність спілкуватися рідною (у разі відмінності від державної) та іноземними мовами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 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Пенсійне страхування та його види (§45).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Перші страхові товариства та сучасні страхові компанії (§46).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Знаходить і перевіряє інформацію [СЗО 4.2].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Планує майбутнє [СЗО 4.6].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4. Податки та податкова культура фінансово грамотної людини.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Історія виникнення податків. Дивні податки (§47).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Податки, їх види, значення та функції (§48).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Знаходить і перевіряє інформацію [СЗО 4.2]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Прогнозує наслідки [СЗО 2.2].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  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культурна,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інформаційно-комунікаційна,</w:t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математична,  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Особливості оподаткування в Україні (§49).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Податкова культура фінансово грамотної людини (§50).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Спілкується конструктивно [СЗО 4.4].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Поводиться етично [СЗО 4.8].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5.  Екологічна поведінка та споживча культура, їх принципи.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Екологічна та споживча культура. Правила раціонального споживача (§51).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Права та обов’язки споживача (§52).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Відстоює власні інтереси та інтереси інших осіб [СЗО 1.2].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Знаходить і перевіряє інформацію [СЗО 4.2]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Громадянські та соціальні, 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вільне володіння державною мовою,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здатність спілкуватися рідною (у разі відмінності від державної) та іноземними мовами,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екологічна,  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культурна.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інноваційність,  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навчання впродовж життя,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підприємливість та фінансова грамотність.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споживання на принципах сталого розвитку, екоспоживання та сортування споживчих відходів (§53).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Штучний інтелект як «помічник» споживача (§54).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Виявляє культуру споживання [СЗО 4.5].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Вчиться вчитися [СЗО 4.1].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Урок підсумковий за темами 3-5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Підручник: «Підприємництво і фінансова грамотність» для 8-го класу закладів загальної середньої освіти / Гургула Т. В., Буяк Р. Р., Куждеба Б. Ю., Сливка Є. М., Сухінська В. О. — Тернопіль : Астон, 2024. — 144с.  </w:t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Витяг з протоколу № 2 засідання експертної комісії із соціальної та здоров’язбережувальної освітньої галузі (основи здоров’я, економіка, підприємництво і фінансова грамотність, захист України) від 12 лютого 2025 року надати гриф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«Рекомендовано Міністерством освіти і науки України» підручнику «Підприємництво і фінансова грамотність» підручник для 8 класу закладів загальної середньої освіти (авт. Гургула Т.В., Буяк Р.Р., Куждеба Б.Ю., Сливка Є.М., Сухінська В.О.). О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тримав гриф згідно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 наказу Міністерства освіти і науки України від 21.02.2025 № 347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*Загальні результати навчання  визначені відповідно до вимог Державного стандарту базової середньої освіти, затверджена постановою Кабінету Міністрів України від 30 вересня 2020 року № 898 освітньої галузі «Соціальна і здоров’язбережувальна».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**Ключові компетентності Нової української школи, рекомендована Радою Європейського Союзу від 22 травня 2018 року у рамковому документі «Про ключові компетентності для навчання впродовж життя» визначені відповідно до вимог Державного стандарту базової середньої освіти, затверджена постановою Кабінету Міністрів України від 30 вересня 2020 року № 898 освітньої галузі «Соціальна і здоров’язбережувальна».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56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63597D"/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1" w:customStyle="1">
    <w:name w:val="Стиль1 робочий"/>
    <w:basedOn w:val="a1"/>
    <w:link w:val="10"/>
    <w:qFormat w:val="1"/>
    <w:rsid w:val="002A2F6C"/>
    <w:pPr>
      <w:spacing w:after="0" w:line="240" w:lineRule="auto"/>
    </w:pPr>
    <w:rPr>
      <w:rFonts w:ascii="Times New Roman" w:cs="Times New Roman" w:hAnsi="Times New Roman"/>
      <w:sz w:val="24"/>
    </w:rPr>
  </w:style>
  <w:style w:type="character" w:styleId="10" w:customStyle="1">
    <w:name w:val="Стиль1 робочий Знак"/>
    <w:basedOn w:val="a2"/>
    <w:link w:val="1"/>
    <w:rsid w:val="002A2F6C"/>
    <w:rPr>
      <w:rFonts w:ascii="Times New Roman" w:cs="Times New Roman" w:hAnsi="Times New Roman"/>
      <w:sz w:val="24"/>
    </w:rPr>
  </w:style>
  <w:style w:type="paragraph" w:styleId="a" w:customStyle="1">
    <w:name w:val="жирний курсив з крапкою"/>
    <w:basedOn w:val="1"/>
    <w:link w:val="a5"/>
    <w:qFormat w:val="1"/>
    <w:rsid w:val="00E70BE5"/>
    <w:pPr>
      <w:numPr>
        <w:numId w:val="1"/>
      </w:numPr>
    </w:pPr>
    <w:rPr>
      <w:b w:val="1"/>
      <w:i w:val="1"/>
    </w:rPr>
  </w:style>
  <w:style w:type="character" w:styleId="a5" w:customStyle="1">
    <w:name w:val="жирний курсив з крапкою Знак"/>
    <w:basedOn w:val="10"/>
    <w:link w:val="a"/>
    <w:rsid w:val="00E70BE5"/>
    <w:rPr>
      <w:rFonts w:ascii="Times New Roman" w:cs="Times New Roman" w:hAnsi="Times New Roman"/>
      <w:b w:val="1"/>
      <w:i w:val="1"/>
      <w:sz w:val="24"/>
    </w:rPr>
  </w:style>
  <w:style w:type="paragraph" w:styleId="a0" w:customStyle="1">
    <w:name w:val="список з тире"/>
    <w:basedOn w:val="a"/>
    <w:link w:val="a6"/>
    <w:qFormat w:val="1"/>
    <w:rsid w:val="00E70BE5"/>
    <w:pPr>
      <w:numPr>
        <w:numId w:val="2"/>
      </w:numPr>
    </w:pPr>
  </w:style>
  <w:style w:type="character" w:styleId="a6" w:customStyle="1">
    <w:name w:val="список з тире Знак"/>
    <w:basedOn w:val="a5"/>
    <w:link w:val="a0"/>
    <w:rsid w:val="00E70BE5"/>
    <w:rPr>
      <w:rFonts w:ascii="Times New Roman" w:cs="Times New Roman" w:hAnsi="Times New Roman"/>
      <w:b w:val="1"/>
      <w:i w:val="1"/>
      <w:sz w:val="24"/>
    </w:rPr>
  </w:style>
  <w:style w:type="character" w:styleId="11" w:customStyle="1">
    <w:name w:val="Основний текст1"/>
    <w:uiPriority w:val="99"/>
    <w:rsid w:val="0011670F"/>
    <w:rPr>
      <w:rFonts w:ascii="SchoolBookAC" w:cs="SchoolBookAC" w:hAnsi="SchoolBookAC"/>
      <w:color w:val="000000"/>
      <w:sz w:val="22"/>
      <w:szCs w:val="22"/>
    </w:rPr>
  </w:style>
  <w:style w:type="table" w:styleId="a7">
    <w:name w:val="Table Grid"/>
    <w:basedOn w:val="a3"/>
    <w:uiPriority w:val="39"/>
    <w:rsid w:val="001167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 w:customStyle="1">
    <w:name w:val="[Основной абзац]"/>
    <w:basedOn w:val="a1"/>
    <w:uiPriority w:val="99"/>
    <w:rsid w:val="0011670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val="ru-RU"/>
    </w:rPr>
  </w:style>
  <w:style w:type="character" w:styleId="a9" w:customStyle="1">
    <w:name w:val="Основний текст"/>
    <w:uiPriority w:val="99"/>
    <w:rsid w:val="0011670F"/>
    <w:rPr>
      <w:rFonts w:ascii="SchoolBookAC" w:cs="SchoolBookAC" w:hAnsi="SchoolBookAC"/>
      <w:color w:val="000000"/>
      <w:sz w:val="22"/>
      <w:szCs w:val="22"/>
    </w:rPr>
  </w:style>
  <w:style w:type="paragraph" w:styleId="aa">
    <w:name w:val="header"/>
    <w:basedOn w:val="a1"/>
    <w:link w:val="ab"/>
    <w:uiPriority w:val="99"/>
    <w:unhideWhenUsed w:val="1"/>
    <w:rsid w:val="00030D32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2"/>
    <w:link w:val="aa"/>
    <w:uiPriority w:val="99"/>
    <w:rsid w:val="00030D32"/>
  </w:style>
  <w:style w:type="paragraph" w:styleId="ac">
    <w:name w:val="footer"/>
    <w:basedOn w:val="a1"/>
    <w:link w:val="ad"/>
    <w:uiPriority w:val="99"/>
    <w:unhideWhenUsed w:val="1"/>
    <w:rsid w:val="00030D32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2"/>
    <w:link w:val="ac"/>
    <w:uiPriority w:val="99"/>
    <w:rsid w:val="00030D3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0SbqW4LDdL0l57f0mAccjaL8xQ==">CgMxLjAyCGguZ2pkZ3hzOAByITF2UkZRZGZyRkdCeTJwLUFkRm84X2J6dkhoZnRHVFltaA==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2024-10-15T15:46:00Z</dcterms:created>
  <dc:creator>Користувач Windows</dc:creator>
</cp:coreProperties>
</file>